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4F61E" w14:textId="14B67035" w:rsidR="00087162" w:rsidRDefault="005F07B1">
      <w:pPr>
        <w:pStyle w:val="Nadpis1"/>
        <w:jc w:val="left"/>
      </w:pPr>
      <w:r>
        <w:rPr>
          <w:b/>
          <w:sz w:val="28"/>
        </w:rPr>
        <w:t xml:space="preserve"> </w:t>
      </w:r>
      <w:r w:rsidR="00937147" w:rsidRPr="00DB6EF0">
        <w:rPr>
          <w:noProof/>
          <w:lang w:eastAsia="sk-SK"/>
        </w:rPr>
        <w:drawing>
          <wp:inline distT="0" distB="0" distL="0" distR="0" wp14:anchorId="35FB5DDF" wp14:editId="4F865AB2">
            <wp:extent cx="1905000" cy="80962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162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  <w:r w:rsidR="00A91CA6">
        <w:rPr>
          <w:b/>
          <w:sz w:val="28"/>
        </w:rPr>
        <w:tab/>
      </w:r>
    </w:p>
    <w:p w14:paraId="1774F620" w14:textId="77777777" w:rsidR="00087162" w:rsidRPr="00531347" w:rsidRDefault="00087162">
      <w:pPr>
        <w:pStyle w:val="Nadpis1"/>
        <w:rPr>
          <w:b/>
          <w:sz w:val="28"/>
        </w:rPr>
      </w:pPr>
      <w:r>
        <w:rPr>
          <w:b/>
          <w:sz w:val="28"/>
        </w:rPr>
        <w:t>Rámcová zmluva o vkladových účtoch v </w:t>
      </w:r>
      <w:r w:rsidR="00CF16BF" w:rsidRPr="00531347">
        <w:rPr>
          <w:b/>
          <w:sz w:val="28"/>
        </w:rPr>
        <w:t>eurách</w:t>
      </w:r>
    </w:p>
    <w:p w14:paraId="1774F621" w14:textId="77777777" w:rsidR="00087162" w:rsidRDefault="00087162"/>
    <w:p w14:paraId="1774F622" w14:textId="77777777" w:rsidR="00087162" w:rsidRDefault="00087162"/>
    <w:p w14:paraId="1774F623" w14:textId="271C1E96" w:rsidR="00087162" w:rsidRDefault="00087162" w:rsidP="00EC1BA7">
      <w:pPr>
        <w:jc w:val="center"/>
      </w:pPr>
      <w:r>
        <w:t xml:space="preserve">uzavretá na základe § 6 ods. 1 písm. </w:t>
      </w:r>
      <w:r w:rsidR="00285FD5">
        <w:t>i</w:t>
      </w:r>
      <w:r>
        <w:t>) zákona č.291/2002 Z.</w:t>
      </w:r>
      <w:r w:rsidR="005F07B1">
        <w:t xml:space="preserve"> </w:t>
      </w:r>
      <w:r>
        <w:t>z. o Štátnej pokladnici a o zmene a doplnení niektorých zákonov v znení neskorších predpisov a podľa § 716 a </w:t>
      </w:r>
      <w:proofErr w:type="spellStart"/>
      <w:r>
        <w:t>nasl</w:t>
      </w:r>
      <w:proofErr w:type="spellEnd"/>
      <w:r>
        <w:t>. zákona č.513/1991 Zb. Obchodný zákonník v znení neskorších predpisov</w:t>
      </w:r>
    </w:p>
    <w:p w14:paraId="1774F624" w14:textId="77777777" w:rsidR="00087162" w:rsidRDefault="00087162"/>
    <w:p w14:paraId="1774F625" w14:textId="77777777" w:rsidR="00087162" w:rsidRDefault="00087162">
      <w:p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259"/>
          <w:tab w:val="left" w:pos="5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jc w:val="both"/>
        <w:rPr>
          <w:b/>
        </w:rPr>
      </w:pPr>
      <w:r>
        <w:rPr>
          <w:b/>
        </w:rPr>
        <w:t>Zmluvné strany:</w:t>
      </w:r>
    </w:p>
    <w:p w14:paraId="1774F626" w14:textId="77777777" w:rsidR="00087162" w:rsidRDefault="00087162">
      <w:p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259"/>
          <w:tab w:val="left" w:pos="5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jc w:val="both"/>
        <w:rPr>
          <w:b/>
        </w:rPr>
      </w:pPr>
    </w:p>
    <w:p w14:paraId="1774F627" w14:textId="77777777" w:rsidR="00087162" w:rsidRDefault="00087162">
      <w:pPr>
        <w:pStyle w:val="Zkladntext3"/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259"/>
          <w:tab w:val="left" w:pos="5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rPr>
          <w:b/>
          <w:bCs/>
        </w:rPr>
      </w:pPr>
      <w:r>
        <w:rPr>
          <w:b/>
          <w:bCs/>
        </w:rPr>
        <w:t>Štátna pokladnica</w:t>
      </w:r>
    </w:p>
    <w:p w14:paraId="1774F628" w14:textId="77777777" w:rsidR="00087162" w:rsidRDefault="00087162">
      <w:p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259"/>
          <w:tab w:val="left" w:pos="5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jc w:val="both"/>
      </w:pPr>
      <w:r>
        <w:t xml:space="preserve">Sídlo: Radlinského 32, 810 05 Bratislava 15  </w:t>
      </w:r>
    </w:p>
    <w:p w14:paraId="1774F629" w14:textId="63C9C306" w:rsidR="00087162" w:rsidRDefault="00087162">
      <w:p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259"/>
          <w:tab w:val="left" w:pos="5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jc w:val="both"/>
      </w:pPr>
      <w:r>
        <w:t xml:space="preserve">Zastúpená: </w:t>
      </w:r>
      <w:r w:rsidR="00964D17">
        <w:t xml:space="preserve">Ing. </w:t>
      </w:r>
      <w:r w:rsidR="00D6484E" w:rsidRPr="00D6484E">
        <w:t>Janou ĎURICOVOU</w:t>
      </w:r>
      <w:r>
        <w:t>, riaditeľ</w:t>
      </w:r>
      <w:r w:rsidR="00E2713A">
        <w:t>om</w:t>
      </w:r>
      <w:r>
        <w:t xml:space="preserve"> Štátnej pokladnice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74F62A" w14:textId="77777777" w:rsidR="00087162" w:rsidRDefault="00087162">
      <w:p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259"/>
          <w:tab w:val="left" w:pos="5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jc w:val="both"/>
      </w:pPr>
      <w:r>
        <w:t xml:space="preserve">IČO: </w:t>
      </w:r>
      <w:r>
        <w:tab/>
        <w:t>36065340</w:t>
      </w:r>
    </w:p>
    <w:p w14:paraId="1774F62B" w14:textId="640C7F20" w:rsidR="00087162" w:rsidRDefault="00087162">
      <w:p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259"/>
          <w:tab w:val="left" w:pos="5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jc w:val="both"/>
      </w:pPr>
      <w:r>
        <w:t>(ďalej len  „Štátna pokladnica“)</w:t>
      </w:r>
    </w:p>
    <w:p w14:paraId="1774F62C" w14:textId="77777777" w:rsidR="00590D8C" w:rsidRDefault="00590D8C">
      <w:p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259"/>
          <w:tab w:val="left" w:pos="5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jc w:val="both"/>
      </w:pPr>
    </w:p>
    <w:p w14:paraId="1774F62D" w14:textId="77777777" w:rsidR="00087162" w:rsidRDefault="00087162">
      <w:p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259"/>
          <w:tab w:val="left" w:pos="5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jc w:val="both"/>
      </w:pPr>
      <w:r>
        <w:t>a</w:t>
      </w:r>
    </w:p>
    <w:p w14:paraId="1774F62E" w14:textId="77777777" w:rsidR="00590D8C" w:rsidRDefault="00590D8C">
      <w:p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259"/>
          <w:tab w:val="left" w:pos="5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jc w:val="both"/>
        <w:rPr>
          <w:b/>
          <w:bCs/>
        </w:rPr>
      </w:pPr>
    </w:p>
    <w:p w14:paraId="1774F62F" w14:textId="77777777" w:rsidR="00087162" w:rsidRDefault="00087162">
      <w:p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259"/>
          <w:tab w:val="left" w:pos="5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jc w:val="both"/>
        <w:rPr>
          <w:b/>
          <w:bCs/>
        </w:rPr>
      </w:pPr>
      <w:r>
        <w:rPr>
          <w:b/>
          <w:bCs/>
        </w:rPr>
        <w:t>Klient:</w:t>
      </w:r>
    </w:p>
    <w:p w14:paraId="719E0493" w14:textId="77777777" w:rsidR="004D2404" w:rsidRDefault="004D2404" w:rsidP="004D2404">
      <w:p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259"/>
          <w:tab w:val="left" w:pos="5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jc w:val="both"/>
      </w:pPr>
      <w:r w:rsidRPr="004D2404">
        <w:t>ID Klienta/VOJ:</w:t>
      </w:r>
    </w:p>
    <w:p w14:paraId="1774F631" w14:textId="77777777" w:rsidR="00087162" w:rsidRDefault="00087162">
      <w:pPr>
        <w:pStyle w:val="Zkladntext3"/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259"/>
          <w:tab w:val="left" w:pos="5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</w:pPr>
      <w:r>
        <w:t>Sídlo:</w:t>
      </w:r>
      <w:r>
        <w:tab/>
      </w:r>
      <w:r>
        <w:tab/>
      </w:r>
      <w:r>
        <w:tab/>
      </w:r>
      <w:r>
        <w:tab/>
      </w:r>
    </w:p>
    <w:p w14:paraId="1774F632" w14:textId="77777777" w:rsidR="00087162" w:rsidRDefault="00087162">
      <w:p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259"/>
          <w:tab w:val="left" w:pos="5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jc w:val="both"/>
      </w:pPr>
      <w:r>
        <w:t>Zastúpený:</w:t>
      </w:r>
      <w:r>
        <w:tab/>
      </w:r>
      <w:r>
        <w:tab/>
      </w:r>
      <w:r>
        <w:tab/>
      </w:r>
    </w:p>
    <w:p w14:paraId="1774F633" w14:textId="77777777" w:rsidR="00087162" w:rsidRDefault="00087162">
      <w:p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259"/>
          <w:tab w:val="left" w:pos="5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jc w:val="both"/>
      </w:pPr>
      <w:r>
        <w:t>IČO:</w:t>
      </w:r>
      <w:r>
        <w:tab/>
      </w:r>
      <w:bookmarkStart w:id="0" w:name="_GoBack"/>
      <w:bookmarkEnd w:id="0"/>
    </w:p>
    <w:p w14:paraId="1774F634" w14:textId="3A6DF068" w:rsidR="00590D8C" w:rsidRDefault="00087162" w:rsidP="00590D8C">
      <w:r>
        <w:t>(ďalej len "</w:t>
      </w:r>
      <w:r w:rsidR="00F41FCA">
        <w:t>klient</w:t>
      </w:r>
      <w:r>
        <w:t>").</w:t>
      </w:r>
    </w:p>
    <w:p w14:paraId="1774F635" w14:textId="77777777" w:rsidR="00590D8C" w:rsidRDefault="00590D8C" w:rsidP="00590D8C"/>
    <w:p w14:paraId="1774F636" w14:textId="77777777" w:rsidR="00590D8C" w:rsidRDefault="00590D8C" w:rsidP="00590D8C"/>
    <w:p w14:paraId="1774F637" w14:textId="77777777" w:rsidR="00087162" w:rsidRDefault="00590D8C" w:rsidP="00590D8C">
      <w:pPr>
        <w:ind w:left="3600" w:firstLine="720"/>
        <w:rPr>
          <w:b/>
        </w:rPr>
      </w:pPr>
      <w:r>
        <w:rPr>
          <w:b/>
        </w:rPr>
        <w:t>Článok 1</w:t>
      </w:r>
    </w:p>
    <w:p w14:paraId="1774F638" w14:textId="77777777" w:rsidR="00087162" w:rsidRDefault="00087162">
      <w:pPr>
        <w:jc w:val="center"/>
        <w:rPr>
          <w:b/>
        </w:rPr>
      </w:pPr>
      <w:r>
        <w:rPr>
          <w:b/>
        </w:rPr>
        <w:t>Predmet zmluvy</w:t>
      </w:r>
    </w:p>
    <w:p w14:paraId="1774F639" w14:textId="77777777" w:rsidR="00087162" w:rsidRPr="00E47890" w:rsidRDefault="00087162">
      <w:pPr>
        <w:rPr>
          <w:b/>
        </w:rPr>
      </w:pPr>
    </w:p>
    <w:p w14:paraId="1774F63A" w14:textId="28E133D0" w:rsidR="00087162" w:rsidRPr="00E47890" w:rsidRDefault="00087162" w:rsidP="00366A40">
      <w:pPr>
        <w:pStyle w:val="Zarkazkladnhotextu2"/>
        <w:tabs>
          <w:tab w:val="clear" w:pos="-24"/>
          <w:tab w:val="clear" w:pos="542"/>
          <w:tab w:val="left" w:pos="0"/>
        </w:tabs>
        <w:ind w:left="0"/>
        <w:jc w:val="both"/>
      </w:pPr>
      <w:r w:rsidRPr="00E47890">
        <w:t>Štátna pokladnica sa zaväzuje za podmienok dohodnutých v tejto Rámcovej  zmluve o vkladových účtoch v </w:t>
      </w:r>
      <w:r w:rsidR="00CF16BF" w:rsidRPr="00531347">
        <w:t>eurách</w:t>
      </w:r>
      <w:r w:rsidR="00CF16BF" w:rsidRPr="00CF16BF">
        <w:rPr>
          <w:color w:val="FF0000"/>
        </w:rPr>
        <w:t xml:space="preserve"> </w:t>
      </w:r>
      <w:r w:rsidR="0060649B" w:rsidRPr="0060649B">
        <w:t>(</w:t>
      </w:r>
      <w:r w:rsidRPr="00E47890">
        <w:t>ďalej len „</w:t>
      </w:r>
      <w:r w:rsidR="00AD0BA7" w:rsidRPr="00E47890">
        <w:t>z</w:t>
      </w:r>
      <w:r w:rsidRPr="00E47890">
        <w:t xml:space="preserve">mluva“) zriadiť pre </w:t>
      </w:r>
      <w:r w:rsidR="00F41FCA">
        <w:t>klienta</w:t>
      </w:r>
      <w:r w:rsidR="00F41FCA" w:rsidRPr="00E47890">
        <w:t xml:space="preserve"> </w:t>
      </w:r>
      <w:r w:rsidRPr="00E47890">
        <w:t xml:space="preserve">vkladový účet v slovenskej mene (ďalej len </w:t>
      </w:r>
      <w:r w:rsidR="00441973" w:rsidRPr="00E47890">
        <w:t>„EUR“</w:t>
      </w:r>
      <w:r w:rsidRPr="00E47890">
        <w:t>) a platiť z </w:t>
      </w:r>
      <w:r w:rsidR="00CF16BF">
        <w:t>finančných</w:t>
      </w:r>
      <w:r w:rsidRPr="00E47890">
        <w:t xml:space="preserve"> prostriedkov na účte úroky v dohodnutej výške a </w:t>
      </w:r>
      <w:r w:rsidR="00F41FCA">
        <w:t>klient</w:t>
      </w:r>
      <w:r w:rsidR="00F41FCA" w:rsidRPr="00E47890">
        <w:t xml:space="preserve"> </w:t>
      </w:r>
      <w:r w:rsidRPr="00E47890">
        <w:t xml:space="preserve">sa zaväzuje dohodnutým spôsobom vložiť na vkladový účet </w:t>
      </w:r>
      <w:r w:rsidR="00CF16BF">
        <w:t>finančné</w:t>
      </w:r>
      <w:r w:rsidRPr="00E47890">
        <w:t xml:space="preserve"> prostriedky v </w:t>
      </w:r>
      <w:r w:rsidR="00441973" w:rsidRPr="00E47890">
        <w:t xml:space="preserve">EUR </w:t>
      </w:r>
      <w:r w:rsidRPr="00E47890">
        <w:t xml:space="preserve">a splniť ďalšie podmienky podľa tejto </w:t>
      </w:r>
      <w:r w:rsidR="00AD0BA7" w:rsidRPr="00E47890">
        <w:t>z</w:t>
      </w:r>
      <w:r w:rsidRPr="00E47890">
        <w:t>mluvy a Všeobecných podmienok Štátnej pokladnice pre vedenie účtov</w:t>
      </w:r>
      <w:r w:rsidR="00CF16BF">
        <w:t xml:space="preserve"> </w:t>
      </w:r>
      <w:r w:rsidR="00281E07">
        <w:t>klientov</w:t>
      </w:r>
      <w:r w:rsidRPr="00E47890">
        <w:t xml:space="preserve">, </w:t>
      </w:r>
      <w:r w:rsidR="00CF16BF">
        <w:t xml:space="preserve">poskytovanie platobných služieb a zúčtovanie platobných operácií na týchto účtoch </w:t>
      </w:r>
      <w:r w:rsidRPr="00E47890">
        <w:t>(ďalej len „VP ŠP“), ktoré sú zverejnené na internetovej stránke Štátnej pokladnice  www.pokladnica.sk</w:t>
      </w:r>
      <w:r w:rsidR="00590D8C" w:rsidRPr="00E47890">
        <w:t>.</w:t>
      </w:r>
    </w:p>
    <w:p w14:paraId="1774F63B" w14:textId="77777777" w:rsidR="00087162" w:rsidRDefault="00087162">
      <w:pPr>
        <w:pStyle w:val="Zarkazkladnhotextu2"/>
        <w:ind w:left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774F63C" w14:textId="77777777" w:rsidR="00087162" w:rsidRDefault="00087162">
      <w:pPr>
        <w:pStyle w:val="Zarkazkladnhotextu2"/>
        <w:ind w:left="0"/>
        <w:rPr>
          <w:b/>
        </w:rPr>
      </w:pPr>
    </w:p>
    <w:p w14:paraId="1774F63D" w14:textId="77777777" w:rsidR="00087162" w:rsidRDefault="00590D8C">
      <w:pPr>
        <w:pStyle w:val="Zarkazkladnhotextu2"/>
        <w:ind w:left="0"/>
        <w:jc w:val="center"/>
        <w:rPr>
          <w:b/>
        </w:rPr>
      </w:pPr>
      <w:r>
        <w:rPr>
          <w:b/>
        </w:rPr>
        <w:t>Článok 2</w:t>
      </w:r>
    </w:p>
    <w:p w14:paraId="1774F63E" w14:textId="77777777" w:rsidR="00087162" w:rsidRDefault="00087162">
      <w:pPr>
        <w:pStyle w:val="Zarkazkladnhotextu2"/>
        <w:ind w:left="0"/>
        <w:jc w:val="center"/>
        <w:rPr>
          <w:b/>
        </w:rPr>
      </w:pPr>
      <w:r>
        <w:rPr>
          <w:b/>
        </w:rPr>
        <w:t>Základné ustanovenia</w:t>
      </w:r>
    </w:p>
    <w:p w14:paraId="1774F63F" w14:textId="77777777" w:rsidR="00087162" w:rsidRPr="00A713E8" w:rsidRDefault="00087162">
      <w:pPr>
        <w:pStyle w:val="Zarkazkladnhotextu2"/>
        <w:ind w:left="0"/>
      </w:pPr>
    </w:p>
    <w:p w14:paraId="1774F640" w14:textId="3BE51F3C" w:rsidR="00087162" w:rsidRPr="00A713E8" w:rsidRDefault="00087162" w:rsidP="0020008E">
      <w:pPr>
        <w:pStyle w:val="Zarkazkladnhotextu2"/>
        <w:numPr>
          <w:ilvl w:val="0"/>
          <w:numId w:val="12"/>
        </w:numPr>
        <w:tabs>
          <w:tab w:val="clear" w:pos="542"/>
        </w:tabs>
        <w:jc w:val="both"/>
      </w:pPr>
      <w:r w:rsidRPr="00A713E8">
        <w:t>Vymedzenie pojmov:</w:t>
      </w:r>
    </w:p>
    <w:p w14:paraId="1774F641" w14:textId="72682FE0" w:rsidR="00087162" w:rsidRPr="00A713E8" w:rsidRDefault="00087162" w:rsidP="00225E83">
      <w:pPr>
        <w:pStyle w:val="Zarkazkladnhotextu2"/>
        <w:tabs>
          <w:tab w:val="clear" w:pos="259"/>
          <w:tab w:val="clear" w:pos="542"/>
          <w:tab w:val="num" w:pos="142"/>
        </w:tabs>
        <w:ind w:left="0"/>
        <w:jc w:val="both"/>
      </w:pPr>
      <w:r w:rsidRPr="00A713E8">
        <w:rPr>
          <w:i/>
        </w:rPr>
        <w:t>Vkladom</w:t>
      </w:r>
      <w:r w:rsidRPr="00A713E8">
        <w:t xml:space="preserve"> podľa tejto </w:t>
      </w:r>
      <w:r w:rsidR="00AD0BA7" w:rsidRPr="00A713E8">
        <w:t>z</w:t>
      </w:r>
      <w:r w:rsidRPr="00A713E8">
        <w:t xml:space="preserve">mluvy sa rozumie vklad </w:t>
      </w:r>
      <w:r w:rsidR="00717574">
        <w:t>finančných</w:t>
      </w:r>
      <w:r w:rsidRPr="00A713E8">
        <w:t xml:space="preserve"> prostriedkov v </w:t>
      </w:r>
      <w:r w:rsidR="00441973" w:rsidRPr="00A713E8">
        <w:t xml:space="preserve">EUR </w:t>
      </w:r>
      <w:r w:rsidRPr="00A713E8">
        <w:t>na účet zriadený na určenú dobu viazanosti.</w:t>
      </w:r>
    </w:p>
    <w:p w14:paraId="2109255A" w14:textId="77777777" w:rsidR="00995EAE" w:rsidRDefault="00995EAE" w:rsidP="00225E83">
      <w:pPr>
        <w:pStyle w:val="Zarkazkladnhotextu2"/>
        <w:tabs>
          <w:tab w:val="clear" w:pos="259"/>
          <w:tab w:val="clear" w:pos="542"/>
          <w:tab w:val="num" w:pos="142"/>
        </w:tabs>
        <w:ind w:left="0"/>
        <w:jc w:val="both"/>
        <w:rPr>
          <w:i/>
        </w:rPr>
      </w:pPr>
    </w:p>
    <w:p w14:paraId="76EABB65" w14:textId="185E9FEA" w:rsidR="00995EAE" w:rsidRDefault="00995EAE" w:rsidP="00225E83">
      <w:pPr>
        <w:pStyle w:val="Zarkazkladnhotextu2"/>
        <w:tabs>
          <w:tab w:val="clear" w:pos="259"/>
          <w:tab w:val="clear" w:pos="542"/>
          <w:tab w:val="num" w:pos="142"/>
        </w:tabs>
        <w:ind w:left="0"/>
        <w:jc w:val="both"/>
        <w:rPr>
          <w:i/>
        </w:rPr>
      </w:pPr>
      <w:r>
        <w:rPr>
          <w:i/>
        </w:rPr>
        <w:t>Vkladový účet</w:t>
      </w:r>
      <w:r w:rsidRPr="00995EAE">
        <w:t xml:space="preserve"> </w:t>
      </w:r>
      <w:r>
        <w:t xml:space="preserve"> je osobitný účet pre každý jednotlivý k</w:t>
      </w:r>
      <w:r w:rsidRPr="00995EAE">
        <w:t>onkrétny vkladový vzťah podľa tejto zmluvy</w:t>
      </w:r>
      <w:r>
        <w:t>.</w:t>
      </w:r>
    </w:p>
    <w:p w14:paraId="1774F642" w14:textId="2623F965" w:rsidR="00087162" w:rsidRPr="00A713E8" w:rsidRDefault="00087162" w:rsidP="00225E83">
      <w:pPr>
        <w:pStyle w:val="Zarkazkladnhotextu2"/>
        <w:tabs>
          <w:tab w:val="clear" w:pos="259"/>
          <w:tab w:val="clear" w:pos="542"/>
          <w:tab w:val="num" w:pos="142"/>
        </w:tabs>
        <w:ind w:left="0"/>
        <w:jc w:val="both"/>
      </w:pPr>
      <w:r w:rsidRPr="00A713E8">
        <w:rPr>
          <w:i/>
        </w:rPr>
        <w:lastRenderedPageBreak/>
        <w:t>Doba viazanosti vkladu</w:t>
      </w:r>
      <w:r w:rsidRPr="00A713E8">
        <w:t xml:space="preserve"> je obdobie, ktoré sa začína dňom pripísania </w:t>
      </w:r>
      <w:r w:rsidR="00717574">
        <w:t>finančných</w:t>
      </w:r>
      <w:r w:rsidRPr="00A713E8">
        <w:t xml:space="preserve"> prostriedkov na vkladový účet v Štátnej pokladnici a končí najneskôr v de</w:t>
      </w:r>
      <w:r w:rsidR="00753D9E" w:rsidRPr="00A713E8">
        <w:t xml:space="preserve">ň splatnosti. Štátna pokladnica </w:t>
      </w:r>
      <w:r w:rsidRPr="00A713E8">
        <w:t>vedie vkladové účty s týmito dobami viazanosti: sedem dní,</w:t>
      </w:r>
      <w:r w:rsidR="005F59A7" w:rsidRPr="00A713E8">
        <w:t xml:space="preserve"> štrnásť dní, jeden mesiac, tri </w:t>
      </w:r>
      <w:r w:rsidRPr="00A713E8">
        <w:t>mesiace, šesť mesiacov a dvanásť mesiacov.</w:t>
      </w:r>
    </w:p>
    <w:p w14:paraId="1774F643" w14:textId="7DA080E8" w:rsidR="00087162" w:rsidRPr="00A713E8" w:rsidRDefault="00087162" w:rsidP="00225E83">
      <w:pPr>
        <w:pStyle w:val="Zarkazkladnhotextu2"/>
        <w:tabs>
          <w:tab w:val="clear" w:pos="-24"/>
          <w:tab w:val="clear" w:pos="259"/>
          <w:tab w:val="clear" w:pos="542"/>
          <w:tab w:val="num" w:pos="142"/>
          <w:tab w:val="left" w:pos="426"/>
        </w:tabs>
        <w:ind w:left="0"/>
        <w:jc w:val="both"/>
      </w:pPr>
      <w:r w:rsidRPr="00A713E8">
        <w:rPr>
          <w:i/>
        </w:rPr>
        <w:t xml:space="preserve">Úroková sadzba </w:t>
      </w:r>
      <w:r w:rsidRPr="00A713E8">
        <w:t>je cena vyjadrená v % p. a.</w:t>
      </w:r>
    </w:p>
    <w:p w14:paraId="1774F644" w14:textId="31D174EB" w:rsidR="00087162" w:rsidRPr="00A713E8" w:rsidRDefault="00087162" w:rsidP="00225E83">
      <w:pPr>
        <w:pStyle w:val="Zarkazkladnhotextu2"/>
        <w:tabs>
          <w:tab w:val="clear" w:pos="259"/>
          <w:tab w:val="clear" w:pos="542"/>
          <w:tab w:val="num" w:pos="142"/>
          <w:tab w:val="left" w:pos="426"/>
        </w:tabs>
        <w:ind w:left="0"/>
        <w:jc w:val="both"/>
      </w:pPr>
      <w:r w:rsidRPr="00A713E8">
        <w:rPr>
          <w:i/>
        </w:rPr>
        <w:t xml:space="preserve">Istina </w:t>
      </w:r>
      <w:r w:rsidRPr="00A713E8">
        <w:t>je objem vkladu vyjadrený v</w:t>
      </w:r>
      <w:r w:rsidR="00441973" w:rsidRPr="00A713E8">
        <w:t>  EUR.</w:t>
      </w:r>
    </w:p>
    <w:p w14:paraId="1774F646" w14:textId="628D6AFB" w:rsidR="00087162" w:rsidRDefault="00087162" w:rsidP="00225E83">
      <w:pPr>
        <w:pStyle w:val="Zarkazkladnhotextu2"/>
        <w:tabs>
          <w:tab w:val="clear" w:pos="-24"/>
          <w:tab w:val="clear" w:pos="259"/>
          <w:tab w:val="clear" w:pos="542"/>
          <w:tab w:val="num" w:pos="142"/>
          <w:tab w:val="left" w:pos="284"/>
          <w:tab w:val="left" w:pos="426"/>
        </w:tabs>
        <w:ind w:left="0"/>
        <w:jc w:val="both"/>
      </w:pPr>
      <w:r w:rsidRPr="00A713E8">
        <w:rPr>
          <w:i/>
        </w:rPr>
        <w:t>Deň splatnosti</w:t>
      </w:r>
      <w:r w:rsidRPr="00A713E8">
        <w:t xml:space="preserve"> </w:t>
      </w:r>
      <w:r w:rsidRPr="00A713E8">
        <w:rPr>
          <w:i/>
        </w:rPr>
        <w:t>vkladu</w:t>
      </w:r>
      <w:r w:rsidRPr="00A713E8">
        <w:t xml:space="preserve"> pre vklady zriadené na </w:t>
      </w:r>
      <w:r w:rsidR="006D0938">
        <w:t xml:space="preserve">dohodnutú </w:t>
      </w:r>
      <w:r w:rsidRPr="00A713E8">
        <w:t xml:space="preserve">dobu viazanosti pripadá na deň, ktorý sa zhoduje s dňom pripísania úrokov na účet </w:t>
      </w:r>
      <w:r w:rsidR="00F41FCA">
        <w:t>klienta</w:t>
      </w:r>
      <w:r w:rsidRPr="00A713E8">
        <w:t xml:space="preserve">. </w:t>
      </w:r>
      <w:r w:rsidR="00225E83" w:rsidRPr="00633516">
        <w:t xml:space="preserve">Ak pripadne deň </w:t>
      </w:r>
      <w:r w:rsidR="00225E83">
        <w:t>splatnosti</w:t>
      </w:r>
      <w:r w:rsidR="00225E83" w:rsidRPr="00633516">
        <w:t xml:space="preserve"> vkladu na deň, ktorý nie je pracovným dňom v Slovenskej republike, je dňom </w:t>
      </w:r>
      <w:r w:rsidR="00225E83">
        <w:t>splatnosti</w:t>
      </w:r>
      <w:r w:rsidR="00225E83" w:rsidRPr="00633516">
        <w:t xml:space="preserve"> vkladu najbližší </w:t>
      </w:r>
      <w:r w:rsidR="00225E83">
        <w:t>predchádzajúci</w:t>
      </w:r>
      <w:r w:rsidR="00225E83" w:rsidRPr="00633516">
        <w:t xml:space="preserve"> pracovný deň.</w:t>
      </w:r>
    </w:p>
    <w:p w14:paraId="1774F647" w14:textId="073F1C24" w:rsidR="006D0938" w:rsidRPr="00633516" w:rsidRDefault="006D0938" w:rsidP="00225E83">
      <w:pPr>
        <w:pStyle w:val="Zarkazkladnhotextu2"/>
        <w:tabs>
          <w:tab w:val="clear" w:pos="-24"/>
          <w:tab w:val="clear" w:pos="259"/>
          <w:tab w:val="clear" w:pos="542"/>
          <w:tab w:val="num" w:pos="142"/>
          <w:tab w:val="left" w:pos="284"/>
          <w:tab w:val="left" w:pos="426"/>
        </w:tabs>
        <w:ind w:left="0"/>
        <w:jc w:val="both"/>
      </w:pPr>
      <w:r>
        <w:rPr>
          <w:i/>
        </w:rPr>
        <w:t xml:space="preserve">Deň prolongácie vkladu </w:t>
      </w:r>
      <w:r w:rsidRPr="00633516">
        <w:t>je dňom</w:t>
      </w:r>
      <w:r w:rsidR="00490804">
        <w:t>,</w:t>
      </w:r>
      <w:r w:rsidRPr="00633516">
        <w:t xml:space="preserve"> kedy sa odpíše a pripíše istina na vkladový účet. Ak pripadne deň prolongácie vkladu na deň, ktorý nie je pracovným dňom v Slovenskej republike, je dňom prolongácie vkladu najbližší </w:t>
      </w:r>
      <w:r w:rsidR="00225E83">
        <w:t>predchádzajúci</w:t>
      </w:r>
      <w:r w:rsidR="00225E83" w:rsidRPr="00633516">
        <w:t xml:space="preserve"> </w:t>
      </w:r>
      <w:r w:rsidRPr="00633516">
        <w:t>pracovný deň.</w:t>
      </w:r>
    </w:p>
    <w:p w14:paraId="1774F648" w14:textId="69E54560" w:rsidR="00420503" w:rsidRPr="00420503" w:rsidRDefault="00CC5686" w:rsidP="00225E83">
      <w:pPr>
        <w:pStyle w:val="Zarkazkladnhotextu2"/>
        <w:tabs>
          <w:tab w:val="clear" w:pos="-24"/>
          <w:tab w:val="clear" w:pos="259"/>
          <w:tab w:val="clear" w:pos="542"/>
          <w:tab w:val="num" w:pos="142"/>
          <w:tab w:val="left" w:pos="284"/>
        </w:tabs>
        <w:ind w:left="0"/>
        <w:jc w:val="both"/>
        <w:rPr>
          <w:iCs/>
          <w:lang w:eastAsia="sk-SK"/>
        </w:rPr>
      </w:pPr>
      <w:r>
        <w:rPr>
          <w:i/>
          <w:iCs/>
          <w:lang w:eastAsia="sk-SK"/>
        </w:rPr>
        <w:t>O</w:t>
      </w:r>
      <w:r w:rsidRPr="00420503">
        <w:rPr>
          <w:i/>
          <w:iCs/>
          <w:lang w:eastAsia="sk-SK"/>
        </w:rPr>
        <w:t xml:space="preserve">bdobie </w:t>
      </w:r>
      <w:r>
        <w:rPr>
          <w:i/>
          <w:iCs/>
          <w:lang w:eastAsia="sk-SK"/>
        </w:rPr>
        <w:t xml:space="preserve">úročenia </w:t>
      </w:r>
      <w:r w:rsidR="00420503" w:rsidRPr="00420503">
        <w:rPr>
          <w:iCs/>
          <w:lang w:eastAsia="sk-SK"/>
        </w:rPr>
        <w:t xml:space="preserve">začína dňom zúčtovania </w:t>
      </w:r>
      <w:r w:rsidR="00A1783B">
        <w:rPr>
          <w:iCs/>
          <w:lang w:eastAsia="sk-SK"/>
        </w:rPr>
        <w:t>finančných</w:t>
      </w:r>
      <w:r w:rsidR="00420503" w:rsidRPr="00420503">
        <w:rPr>
          <w:iCs/>
          <w:lang w:eastAsia="sk-SK"/>
        </w:rPr>
        <w:t xml:space="preserve"> prostriedkov v prospech účtu </w:t>
      </w:r>
      <w:r w:rsidR="005F07B1">
        <w:rPr>
          <w:iCs/>
          <w:lang w:eastAsia="sk-SK"/>
        </w:rPr>
        <w:t>k</w:t>
      </w:r>
      <w:r w:rsidR="00F41FCA">
        <w:rPr>
          <w:iCs/>
          <w:lang w:eastAsia="sk-SK"/>
        </w:rPr>
        <w:t>lienta</w:t>
      </w:r>
      <w:r w:rsidR="00F41FCA" w:rsidRPr="00420503">
        <w:rPr>
          <w:iCs/>
          <w:lang w:eastAsia="sk-SK"/>
        </w:rPr>
        <w:t xml:space="preserve"> </w:t>
      </w:r>
      <w:r w:rsidR="00420503" w:rsidRPr="00420503">
        <w:rPr>
          <w:iCs/>
          <w:lang w:eastAsia="sk-SK"/>
        </w:rPr>
        <w:t>a končí dňom predchádzajúcim dňu ich výberu alebo prevodu.</w:t>
      </w:r>
    </w:p>
    <w:p w14:paraId="6C08FD01" w14:textId="593CC67F" w:rsidR="00225E83" w:rsidRDefault="00225E83" w:rsidP="00225E83">
      <w:pPr>
        <w:pStyle w:val="Zarkazkladnhotextu2"/>
        <w:tabs>
          <w:tab w:val="clear" w:pos="-24"/>
          <w:tab w:val="clear" w:pos="259"/>
          <w:tab w:val="clear" w:pos="542"/>
          <w:tab w:val="num" w:pos="142"/>
          <w:tab w:val="left" w:pos="284"/>
        </w:tabs>
        <w:ind w:left="0"/>
        <w:jc w:val="both"/>
        <w:rPr>
          <w:szCs w:val="24"/>
        </w:rPr>
      </w:pPr>
      <w:r>
        <w:rPr>
          <w:i/>
          <w:iCs/>
        </w:rPr>
        <w:t xml:space="preserve">Disponent pre </w:t>
      </w:r>
      <w:r w:rsidR="00281E07">
        <w:rPr>
          <w:i/>
          <w:iCs/>
        </w:rPr>
        <w:t>vkladové účty</w:t>
      </w:r>
      <w:r>
        <w:rPr>
          <w:i/>
          <w:iCs/>
        </w:rPr>
        <w:t xml:space="preserve"> </w:t>
      </w:r>
      <w:r>
        <w:rPr>
          <w:bCs/>
        </w:rPr>
        <w:t xml:space="preserve">(ďalej len „disponent pre </w:t>
      </w:r>
      <w:r w:rsidR="00281E07">
        <w:rPr>
          <w:bCs/>
        </w:rPr>
        <w:t>VÚ</w:t>
      </w:r>
      <w:r>
        <w:rPr>
          <w:bCs/>
        </w:rPr>
        <w:t xml:space="preserve">“) je používateľ klienta uvedený v Zozname používateľov </w:t>
      </w:r>
      <w:r w:rsidRPr="005B339A">
        <w:rPr>
          <w:szCs w:val="24"/>
        </w:rPr>
        <w:t>splnomocnených na prístup ku vkladovým účtom</w:t>
      </w:r>
      <w:r>
        <w:rPr>
          <w:szCs w:val="24"/>
        </w:rPr>
        <w:t xml:space="preserve"> k Rámcovej zmluve o vkladových účtoch v</w:t>
      </w:r>
      <w:r w:rsidR="00186B47">
        <w:rPr>
          <w:szCs w:val="24"/>
        </w:rPr>
        <w:t> </w:t>
      </w:r>
      <w:r>
        <w:rPr>
          <w:szCs w:val="24"/>
        </w:rPr>
        <w:t>eurách</w:t>
      </w:r>
      <w:r w:rsidR="00186B47">
        <w:rPr>
          <w:szCs w:val="24"/>
        </w:rPr>
        <w:t>.</w:t>
      </w:r>
    </w:p>
    <w:p w14:paraId="08D7CF16" w14:textId="77777777" w:rsidR="00A415A7" w:rsidRPr="009E64D6" w:rsidRDefault="00A415A7" w:rsidP="00A415A7">
      <w:pPr>
        <w:pStyle w:val="Zarkazkladnhotextu2"/>
        <w:numPr>
          <w:ilvl w:val="0"/>
          <w:numId w:val="12"/>
        </w:numPr>
        <w:tabs>
          <w:tab w:val="clear" w:pos="542"/>
        </w:tabs>
        <w:jc w:val="both"/>
      </w:pPr>
      <w:r w:rsidRPr="009E64D6">
        <w:t>Pri zakladaní a zmene vkladového účtu klient postupuje podľa platných VP ŠP.</w:t>
      </w:r>
    </w:p>
    <w:p w14:paraId="1774F64B" w14:textId="77777777" w:rsidR="00087162" w:rsidRDefault="00087162" w:rsidP="00590D8C">
      <w:pPr>
        <w:pStyle w:val="Zarkazkladnhotextu2"/>
        <w:tabs>
          <w:tab w:val="clear" w:pos="542"/>
          <w:tab w:val="left" w:pos="567"/>
        </w:tabs>
        <w:ind w:left="0"/>
        <w:rPr>
          <w:b/>
        </w:rPr>
      </w:pPr>
    </w:p>
    <w:p w14:paraId="1774F654" w14:textId="77777777" w:rsidR="00087162" w:rsidRDefault="00087162">
      <w:pPr>
        <w:pStyle w:val="Zarkazkladnhotextu2"/>
        <w:jc w:val="center"/>
        <w:rPr>
          <w:b/>
        </w:rPr>
      </w:pPr>
    </w:p>
    <w:p w14:paraId="1774F655" w14:textId="044AA5BB" w:rsidR="00087162" w:rsidRDefault="00AD0BA7">
      <w:pPr>
        <w:pStyle w:val="Zarkazkladnhotextu2"/>
        <w:jc w:val="center"/>
        <w:rPr>
          <w:b/>
        </w:rPr>
      </w:pPr>
      <w:r>
        <w:rPr>
          <w:b/>
        </w:rPr>
        <w:t xml:space="preserve">Článok </w:t>
      </w:r>
      <w:r w:rsidR="00A415A7">
        <w:rPr>
          <w:b/>
        </w:rPr>
        <w:t>3</w:t>
      </w:r>
    </w:p>
    <w:p w14:paraId="1774F656" w14:textId="77777777" w:rsidR="00087162" w:rsidRDefault="00087162">
      <w:pPr>
        <w:pStyle w:val="Zarkazkladnhotextu2"/>
        <w:jc w:val="center"/>
        <w:rPr>
          <w:b/>
        </w:rPr>
      </w:pPr>
      <w:r>
        <w:rPr>
          <w:b/>
        </w:rPr>
        <w:t>Výška úroku a spôsob dohodnutia úrokovej sadzby</w:t>
      </w:r>
    </w:p>
    <w:p w14:paraId="1774F657" w14:textId="77777777" w:rsidR="00087162" w:rsidRDefault="00087162">
      <w:pPr>
        <w:pStyle w:val="Zarkazkladnhotextu2"/>
        <w:jc w:val="both"/>
        <w:rPr>
          <w:b/>
        </w:rPr>
      </w:pPr>
    </w:p>
    <w:p w14:paraId="27924624" w14:textId="77777777" w:rsidR="00426829" w:rsidRPr="00426829" w:rsidRDefault="00426829" w:rsidP="00426829">
      <w:pPr>
        <w:pStyle w:val="Odsekzoznamu"/>
        <w:numPr>
          <w:ilvl w:val="0"/>
          <w:numId w:val="9"/>
        </w:num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567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contextualSpacing w:val="0"/>
        <w:jc w:val="both"/>
        <w:rPr>
          <w:vanish/>
        </w:rPr>
      </w:pPr>
    </w:p>
    <w:p w14:paraId="6EAB4F21" w14:textId="77777777" w:rsidR="00426829" w:rsidRPr="00426829" w:rsidRDefault="00426829" w:rsidP="00426829">
      <w:pPr>
        <w:pStyle w:val="Odsekzoznamu"/>
        <w:numPr>
          <w:ilvl w:val="0"/>
          <w:numId w:val="9"/>
        </w:num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567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contextualSpacing w:val="0"/>
        <w:jc w:val="both"/>
        <w:rPr>
          <w:vanish/>
        </w:rPr>
      </w:pPr>
    </w:p>
    <w:p w14:paraId="65B5C472" w14:textId="77777777" w:rsidR="00426829" w:rsidRPr="00426829" w:rsidRDefault="00426829" w:rsidP="00426829">
      <w:pPr>
        <w:pStyle w:val="Odsekzoznamu"/>
        <w:numPr>
          <w:ilvl w:val="0"/>
          <w:numId w:val="9"/>
        </w:num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567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contextualSpacing w:val="0"/>
        <w:jc w:val="both"/>
        <w:rPr>
          <w:vanish/>
        </w:rPr>
      </w:pPr>
    </w:p>
    <w:p w14:paraId="3575A5C1" w14:textId="77777777" w:rsidR="00426829" w:rsidRPr="00426829" w:rsidRDefault="00426829" w:rsidP="00426829">
      <w:pPr>
        <w:pStyle w:val="Odsekzoznamu"/>
        <w:numPr>
          <w:ilvl w:val="0"/>
          <w:numId w:val="9"/>
        </w:num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567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contextualSpacing w:val="0"/>
        <w:jc w:val="both"/>
        <w:rPr>
          <w:vanish/>
        </w:rPr>
      </w:pPr>
    </w:p>
    <w:p w14:paraId="1774F658" w14:textId="180B6DBB" w:rsidR="00087162" w:rsidRDefault="00087162" w:rsidP="0020008E">
      <w:pPr>
        <w:pStyle w:val="Zarkazkladnhotextu2"/>
        <w:numPr>
          <w:ilvl w:val="1"/>
          <w:numId w:val="13"/>
        </w:numPr>
        <w:tabs>
          <w:tab w:val="clear" w:pos="-24"/>
          <w:tab w:val="clear" w:pos="259"/>
          <w:tab w:val="clear" w:pos="542"/>
          <w:tab w:val="clear" w:pos="826"/>
          <w:tab w:val="left" w:pos="567"/>
        </w:tabs>
        <w:ind w:left="426"/>
        <w:jc w:val="both"/>
      </w:pPr>
      <w:r>
        <w:t xml:space="preserve">Štátna pokladnica sa zaväzuje platiť za dohodnutú dobu viazanosti vkladu úroky z vkladu vo výške prislúchajúcej vybranému druhu </w:t>
      </w:r>
      <w:r w:rsidR="003670F9">
        <w:t xml:space="preserve">vkladového účtu </w:t>
      </w:r>
      <w:r>
        <w:t xml:space="preserve">podľa doby viazanosti vkladu a podľa ponuky </w:t>
      </w:r>
      <w:r w:rsidR="00B346C8">
        <w:t xml:space="preserve">zverejnenej na internetovej stránke </w:t>
      </w:r>
      <w:hyperlink r:id="rId12" w:history="1">
        <w:r w:rsidR="00B346C8" w:rsidRPr="008501D5">
          <w:rPr>
            <w:rStyle w:val="Hypertextovprepojenie"/>
          </w:rPr>
          <w:t>www.pokladnica.sk</w:t>
        </w:r>
      </w:hyperlink>
      <w:r>
        <w:t>.</w:t>
      </w:r>
    </w:p>
    <w:p w14:paraId="1774F659" w14:textId="12760261" w:rsidR="00087162" w:rsidRDefault="00087162" w:rsidP="0020008E">
      <w:pPr>
        <w:pStyle w:val="Zarkazkladnhotextu2"/>
        <w:numPr>
          <w:ilvl w:val="1"/>
          <w:numId w:val="13"/>
        </w:numPr>
        <w:tabs>
          <w:tab w:val="clear" w:pos="-24"/>
          <w:tab w:val="clear" w:pos="259"/>
          <w:tab w:val="clear" w:pos="542"/>
          <w:tab w:val="clear" w:pos="826"/>
          <w:tab w:val="left" w:pos="567"/>
        </w:tabs>
        <w:ind w:left="426"/>
        <w:jc w:val="both"/>
      </w:pPr>
      <w:r>
        <w:t xml:space="preserve">Štátna pokladnica vklad úročí úrokovou sadzbou platnou pre danú dobu viazanosti vkladu v deň, v ktorom </w:t>
      </w:r>
      <w:r w:rsidR="006E0223">
        <w:t xml:space="preserve">klient </w:t>
      </w:r>
      <w:r>
        <w:t xml:space="preserve">uskutočnil </w:t>
      </w:r>
      <w:r w:rsidR="00B346C8">
        <w:t xml:space="preserve">vklad </w:t>
      </w:r>
      <w:r>
        <w:t xml:space="preserve">na vkladový účet, resp. v deň prolongácie vkladu. Výška úrokovej sadzby je počas celej dohodnutej doby viazanosti nemenná. </w:t>
      </w:r>
    </w:p>
    <w:p w14:paraId="1774F65A" w14:textId="4B8693FE" w:rsidR="00087162" w:rsidRDefault="00087162" w:rsidP="0020008E">
      <w:pPr>
        <w:pStyle w:val="Zarkazkladnhotextu2"/>
        <w:numPr>
          <w:ilvl w:val="1"/>
          <w:numId w:val="13"/>
        </w:numPr>
        <w:tabs>
          <w:tab w:val="clear" w:pos="-24"/>
          <w:tab w:val="clear" w:pos="259"/>
          <w:tab w:val="clear" w:pos="542"/>
          <w:tab w:val="clear" w:pos="826"/>
          <w:tab w:val="left" w:pos="567"/>
        </w:tabs>
        <w:ind w:left="426"/>
        <w:jc w:val="both"/>
      </w:pPr>
      <w:r>
        <w:t xml:space="preserve">Štátna pokladnica sa zaväzuje platiť úroky vo výške zodpovedajúcej zvolenej metóde Standard/Standard a zverejnenej úrokovej sadzbe. </w:t>
      </w:r>
      <w:r w:rsidRPr="00117D9E">
        <w:t xml:space="preserve">Úroky sa budú pripisovať vždy na konci </w:t>
      </w:r>
      <w:r w:rsidRPr="00AD0BA7">
        <w:t>obdobia</w:t>
      </w:r>
      <w:r w:rsidR="00CC5686">
        <w:t xml:space="preserve"> úročenia</w:t>
      </w:r>
      <w:r w:rsidRPr="00AD0BA7">
        <w:t>.</w:t>
      </w:r>
      <w:r w:rsidR="00117D9E" w:rsidRPr="00AD0BA7">
        <w:t xml:space="preserve"> </w:t>
      </w:r>
    </w:p>
    <w:p w14:paraId="1774F65C" w14:textId="77777777" w:rsidR="00590D8C" w:rsidRPr="00AD0BA7" w:rsidRDefault="00590D8C" w:rsidP="00420503">
      <w:pPr>
        <w:pStyle w:val="Zarkazkladnhotextu2"/>
        <w:tabs>
          <w:tab w:val="clear" w:pos="259"/>
          <w:tab w:val="clear" w:pos="542"/>
          <w:tab w:val="clear" w:pos="826"/>
          <w:tab w:val="left" w:pos="567"/>
        </w:tabs>
        <w:ind w:left="567" w:hanging="567"/>
        <w:jc w:val="both"/>
        <w:rPr>
          <w:color w:val="FF0000"/>
        </w:rPr>
      </w:pPr>
    </w:p>
    <w:p w14:paraId="1774F666" w14:textId="7267BB52" w:rsidR="00087162" w:rsidRDefault="00087162" w:rsidP="00420503">
      <w:pPr>
        <w:pStyle w:val="Zarkazkladnhotextu2"/>
        <w:ind w:left="567" w:hanging="308"/>
        <w:jc w:val="both"/>
        <w:rPr>
          <w:b/>
        </w:rPr>
      </w:pPr>
      <w:r>
        <w:rPr>
          <w:b/>
        </w:rPr>
        <w:t xml:space="preserve">                     </w:t>
      </w:r>
    </w:p>
    <w:p w14:paraId="1774F667" w14:textId="17408C8A" w:rsidR="00087162" w:rsidRDefault="00087162">
      <w:pPr>
        <w:pStyle w:val="Zarkazkladnhotextu2"/>
        <w:jc w:val="center"/>
        <w:rPr>
          <w:b/>
        </w:rPr>
      </w:pPr>
      <w:r>
        <w:rPr>
          <w:b/>
        </w:rPr>
        <w:t xml:space="preserve">Článok </w:t>
      </w:r>
      <w:r w:rsidR="00A415A7">
        <w:rPr>
          <w:b/>
        </w:rPr>
        <w:t>4</w:t>
      </w:r>
    </w:p>
    <w:p w14:paraId="1774F668" w14:textId="77777777" w:rsidR="00087162" w:rsidRDefault="00087162">
      <w:pPr>
        <w:pStyle w:val="Zarkazkladnhotextu2"/>
        <w:jc w:val="center"/>
        <w:rPr>
          <w:b/>
        </w:rPr>
      </w:pPr>
      <w:r>
        <w:rPr>
          <w:b/>
        </w:rPr>
        <w:t>Nakladanie s vkladom počas dohodnutej doby viazanosti vkladu a po jej uplynutí</w:t>
      </w:r>
    </w:p>
    <w:p w14:paraId="1774F669" w14:textId="77777777" w:rsidR="00087162" w:rsidRDefault="00087162">
      <w:pPr>
        <w:pStyle w:val="Zarkazkladnhotextu2"/>
        <w:jc w:val="both"/>
        <w:rPr>
          <w:b/>
        </w:rPr>
      </w:pPr>
    </w:p>
    <w:p w14:paraId="7544D021" w14:textId="01817ADA" w:rsidR="00F41FCA" w:rsidRPr="00B346C8" w:rsidRDefault="00F41FCA" w:rsidP="00B346C8">
      <w:pPr>
        <w:pStyle w:val="Odsekzoznamu"/>
        <w:numPr>
          <w:ilvl w:val="0"/>
          <w:numId w:val="10"/>
        </w:num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567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contextualSpacing w:val="0"/>
        <w:jc w:val="both"/>
        <w:rPr>
          <w:vanish/>
        </w:rPr>
      </w:pPr>
    </w:p>
    <w:p w14:paraId="6BF179A5" w14:textId="77777777" w:rsidR="00F41FCA" w:rsidRPr="00B346C8" w:rsidRDefault="00F41FCA" w:rsidP="00B346C8">
      <w:pPr>
        <w:pStyle w:val="Odsekzoznamu"/>
        <w:numPr>
          <w:ilvl w:val="0"/>
          <w:numId w:val="10"/>
        </w:num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567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contextualSpacing w:val="0"/>
        <w:jc w:val="both"/>
        <w:rPr>
          <w:vanish/>
        </w:rPr>
      </w:pPr>
    </w:p>
    <w:p w14:paraId="29D4B24B" w14:textId="77777777" w:rsidR="00F41FCA" w:rsidRPr="00B346C8" w:rsidRDefault="00F41FCA" w:rsidP="00B346C8">
      <w:pPr>
        <w:pStyle w:val="Odsekzoznamu"/>
        <w:numPr>
          <w:ilvl w:val="0"/>
          <w:numId w:val="10"/>
        </w:num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567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contextualSpacing w:val="0"/>
        <w:jc w:val="both"/>
        <w:rPr>
          <w:vanish/>
        </w:rPr>
      </w:pPr>
    </w:p>
    <w:p w14:paraId="5FC8AAC1" w14:textId="77777777" w:rsidR="00F41FCA" w:rsidRPr="00B346C8" w:rsidRDefault="00F41FCA" w:rsidP="00B346C8">
      <w:pPr>
        <w:pStyle w:val="Odsekzoznamu"/>
        <w:numPr>
          <w:ilvl w:val="0"/>
          <w:numId w:val="10"/>
        </w:num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567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contextualSpacing w:val="0"/>
        <w:jc w:val="both"/>
        <w:rPr>
          <w:vanish/>
        </w:rPr>
      </w:pPr>
    </w:p>
    <w:p w14:paraId="304BA134" w14:textId="77777777" w:rsidR="00F41FCA" w:rsidRPr="00B346C8" w:rsidRDefault="00F41FCA" w:rsidP="00B346C8">
      <w:pPr>
        <w:pStyle w:val="Odsekzoznamu"/>
        <w:numPr>
          <w:ilvl w:val="0"/>
          <w:numId w:val="10"/>
        </w:num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-24"/>
          <w:tab w:val="left" w:pos="567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contextualSpacing w:val="0"/>
        <w:jc w:val="both"/>
        <w:rPr>
          <w:vanish/>
        </w:rPr>
      </w:pPr>
    </w:p>
    <w:p w14:paraId="6984E227" w14:textId="77777777" w:rsidR="0020008E" w:rsidRPr="0020008E" w:rsidRDefault="0020008E" w:rsidP="0020008E">
      <w:pPr>
        <w:pStyle w:val="Odsekzoznamu"/>
        <w:numPr>
          <w:ilvl w:val="0"/>
          <w:numId w:val="13"/>
        </w:num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567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contextualSpacing w:val="0"/>
        <w:jc w:val="both"/>
        <w:rPr>
          <w:vanish/>
        </w:rPr>
      </w:pPr>
    </w:p>
    <w:p w14:paraId="1774F66A" w14:textId="201F3D71" w:rsidR="00087162" w:rsidRDefault="00F41FCA" w:rsidP="0020008E">
      <w:pPr>
        <w:pStyle w:val="Zarkazkladnhotextu2"/>
        <w:numPr>
          <w:ilvl w:val="1"/>
          <w:numId w:val="13"/>
        </w:numPr>
        <w:tabs>
          <w:tab w:val="clear" w:pos="-24"/>
          <w:tab w:val="clear" w:pos="259"/>
          <w:tab w:val="clear" w:pos="542"/>
          <w:tab w:val="clear" w:pos="826"/>
          <w:tab w:val="left" w:pos="567"/>
        </w:tabs>
        <w:ind w:left="426"/>
        <w:jc w:val="both"/>
      </w:pPr>
      <w:r>
        <w:t xml:space="preserve">Klient </w:t>
      </w:r>
      <w:r w:rsidR="00087162">
        <w:t>nie je oprávnený nakladať s vkladom počas dohodnutej doby viazanosti vkladu.</w:t>
      </w:r>
    </w:p>
    <w:p w14:paraId="1774F66B" w14:textId="6BA18741" w:rsidR="00087162" w:rsidRDefault="00087162" w:rsidP="0020008E">
      <w:pPr>
        <w:pStyle w:val="Zarkazkladnhotextu2"/>
        <w:numPr>
          <w:ilvl w:val="1"/>
          <w:numId w:val="13"/>
        </w:numPr>
        <w:tabs>
          <w:tab w:val="clear" w:pos="-24"/>
          <w:tab w:val="clear" w:pos="259"/>
          <w:tab w:val="clear" w:pos="542"/>
          <w:tab w:val="clear" w:pos="826"/>
          <w:tab w:val="left" w:pos="567"/>
        </w:tabs>
        <w:ind w:left="426"/>
        <w:jc w:val="both"/>
      </w:pPr>
      <w:r>
        <w:t xml:space="preserve">Po uplynutí dohodnutej doby viazanosti vkladu Štátna pokladnica poukáže vklad navýšený o kreditné úroky na bežný účet </w:t>
      </w:r>
      <w:r w:rsidR="00F41FCA">
        <w:t xml:space="preserve">klienta </w:t>
      </w:r>
      <w:r>
        <w:t xml:space="preserve">v Štátnej pokladnici, </w:t>
      </w:r>
      <w:r w:rsidR="00B346C8">
        <w:t xml:space="preserve">ktorý zadefinoval disponent pre </w:t>
      </w:r>
      <w:r w:rsidR="003670F9">
        <w:t xml:space="preserve">VÚ </w:t>
      </w:r>
      <w:r w:rsidR="00B346C8">
        <w:t>pri zriadení vkladu</w:t>
      </w:r>
      <w:r>
        <w:t xml:space="preserve">, pokiaľ </w:t>
      </w:r>
      <w:r w:rsidR="00F41FCA">
        <w:t xml:space="preserve">klient </w:t>
      </w:r>
      <w:r>
        <w:t xml:space="preserve">nepožiada Štátnu pokladnicu o </w:t>
      </w:r>
      <w:r w:rsidR="00F42828">
        <w:t>pripísanie</w:t>
      </w:r>
      <w:r>
        <w:t xml:space="preserve"> vkladu a úrokov v prospech iného účtu </w:t>
      </w:r>
      <w:r w:rsidR="00F41FCA">
        <w:t xml:space="preserve">klienta </w:t>
      </w:r>
      <w:r>
        <w:t xml:space="preserve">v Štátnej pokladnici jeden pracovný deň pred dňom splatnosti vkladu. </w:t>
      </w:r>
    </w:p>
    <w:p w14:paraId="1774F66C" w14:textId="14AA1126" w:rsidR="00087162" w:rsidRDefault="00087162" w:rsidP="0020008E">
      <w:pPr>
        <w:pStyle w:val="Zarkazkladnhotextu2"/>
        <w:numPr>
          <w:ilvl w:val="1"/>
          <w:numId w:val="13"/>
        </w:numPr>
        <w:tabs>
          <w:tab w:val="clear" w:pos="-24"/>
          <w:tab w:val="clear" w:pos="259"/>
          <w:tab w:val="clear" w:pos="542"/>
          <w:tab w:val="clear" w:pos="826"/>
          <w:tab w:val="left" w:pos="567"/>
        </w:tabs>
        <w:ind w:left="426"/>
        <w:jc w:val="both"/>
      </w:pPr>
      <w:r>
        <w:t xml:space="preserve">Za splnenie záväzku Štátnej pokladnice vyplatiť vklad s úrokom </w:t>
      </w:r>
      <w:r w:rsidR="00F41FCA">
        <w:t xml:space="preserve">klientovi </w:t>
      </w:r>
      <w:r>
        <w:t xml:space="preserve">po uplynutí dohodnutej doby viazanosti sa považuje odpísanie vkladu a úrokov z účtu vedeného v Štátnej pokladnici v deň splatnosti vkladu a súčasne pripísanie vkladu a úrokov na účet </w:t>
      </w:r>
      <w:r w:rsidR="00F41FCA">
        <w:t xml:space="preserve">klienta </w:t>
      </w:r>
      <w:r>
        <w:t xml:space="preserve">v Štátnej pokladnici. </w:t>
      </w:r>
    </w:p>
    <w:p w14:paraId="1774F66D" w14:textId="77777777" w:rsidR="00087162" w:rsidRDefault="00087162">
      <w:pPr>
        <w:pStyle w:val="Zarkazkladnhotextu2"/>
        <w:jc w:val="both"/>
      </w:pPr>
    </w:p>
    <w:p w14:paraId="2434762F" w14:textId="77777777" w:rsidR="0020008E" w:rsidRDefault="0020008E">
      <w:pPr>
        <w:pStyle w:val="Zarkazkladnhotextu2"/>
        <w:jc w:val="both"/>
      </w:pPr>
    </w:p>
    <w:p w14:paraId="0BA69C2E" w14:textId="77777777" w:rsidR="0020008E" w:rsidRDefault="0020008E">
      <w:pPr>
        <w:pStyle w:val="Zarkazkladnhotextu2"/>
        <w:jc w:val="both"/>
      </w:pPr>
    </w:p>
    <w:p w14:paraId="1774F66F" w14:textId="6631A416" w:rsidR="00087162" w:rsidRDefault="00087162">
      <w:pPr>
        <w:pStyle w:val="Zarkazkladnhotextu2"/>
        <w:jc w:val="center"/>
        <w:rPr>
          <w:b/>
        </w:rPr>
      </w:pPr>
      <w:r>
        <w:rPr>
          <w:b/>
        </w:rPr>
        <w:lastRenderedPageBreak/>
        <w:t>Článo</w:t>
      </w:r>
      <w:r w:rsidR="00590D8C">
        <w:rPr>
          <w:b/>
        </w:rPr>
        <w:t xml:space="preserve">k </w:t>
      </w:r>
      <w:r w:rsidR="00A415A7">
        <w:rPr>
          <w:b/>
        </w:rPr>
        <w:t>5</w:t>
      </w:r>
    </w:p>
    <w:p w14:paraId="1774F670" w14:textId="77777777" w:rsidR="00087162" w:rsidRDefault="00087162">
      <w:pPr>
        <w:pStyle w:val="Zarkazkladnhotextu2"/>
        <w:jc w:val="center"/>
        <w:rPr>
          <w:b/>
        </w:rPr>
      </w:pPr>
      <w:r>
        <w:rPr>
          <w:b/>
        </w:rPr>
        <w:t>Spoločné a záverečné ustanovenia</w:t>
      </w:r>
    </w:p>
    <w:p w14:paraId="1774F671" w14:textId="77777777" w:rsidR="00BD6F8D" w:rsidRDefault="00BD6F8D">
      <w:pPr>
        <w:pStyle w:val="Zarkazkladnhotextu2"/>
        <w:tabs>
          <w:tab w:val="clear" w:pos="259"/>
        </w:tabs>
        <w:ind w:left="0"/>
        <w:jc w:val="both"/>
        <w:rPr>
          <w:b/>
        </w:rPr>
      </w:pPr>
    </w:p>
    <w:p w14:paraId="5422DF57" w14:textId="77777777" w:rsidR="00736AAB" w:rsidRPr="00736AAB" w:rsidRDefault="00736AAB" w:rsidP="00736AAB">
      <w:pPr>
        <w:pStyle w:val="Odsekzoznamu"/>
        <w:numPr>
          <w:ilvl w:val="0"/>
          <w:numId w:val="11"/>
        </w:num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1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contextualSpacing w:val="0"/>
        <w:jc w:val="both"/>
        <w:rPr>
          <w:vanish/>
          <w:szCs w:val="24"/>
        </w:rPr>
      </w:pPr>
    </w:p>
    <w:p w14:paraId="7D43922A" w14:textId="77777777" w:rsidR="00736AAB" w:rsidRPr="00736AAB" w:rsidRDefault="00736AAB" w:rsidP="00736AAB">
      <w:pPr>
        <w:pStyle w:val="Odsekzoznamu"/>
        <w:numPr>
          <w:ilvl w:val="0"/>
          <w:numId w:val="11"/>
        </w:num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1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contextualSpacing w:val="0"/>
        <w:jc w:val="both"/>
        <w:rPr>
          <w:vanish/>
          <w:szCs w:val="24"/>
        </w:rPr>
      </w:pPr>
    </w:p>
    <w:p w14:paraId="790362A5" w14:textId="77777777" w:rsidR="00736AAB" w:rsidRPr="00736AAB" w:rsidRDefault="00736AAB" w:rsidP="00736AAB">
      <w:pPr>
        <w:pStyle w:val="Odsekzoznamu"/>
        <w:numPr>
          <w:ilvl w:val="0"/>
          <w:numId w:val="11"/>
        </w:num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1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contextualSpacing w:val="0"/>
        <w:jc w:val="both"/>
        <w:rPr>
          <w:vanish/>
          <w:szCs w:val="24"/>
        </w:rPr>
      </w:pPr>
    </w:p>
    <w:p w14:paraId="328FFF53" w14:textId="77777777" w:rsidR="00736AAB" w:rsidRPr="00736AAB" w:rsidRDefault="00736AAB" w:rsidP="00736AAB">
      <w:pPr>
        <w:pStyle w:val="Odsekzoznamu"/>
        <w:numPr>
          <w:ilvl w:val="0"/>
          <w:numId w:val="11"/>
        </w:num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1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contextualSpacing w:val="0"/>
        <w:jc w:val="both"/>
        <w:rPr>
          <w:vanish/>
          <w:szCs w:val="24"/>
        </w:rPr>
      </w:pPr>
    </w:p>
    <w:p w14:paraId="760C4F25" w14:textId="77777777" w:rsidR="00736AAB" w:rsidRPr="00736AAB" w:rsidRDefault="00736AAB" w:rsidP="00736AAB">
      <w:pPr>
        <w:pStyle w:val="Odsekzoznamu"/>
        <w:numPr>
          <w:ilvl w:val="0"/>
          <w:numId w:val="11"/>
        </w:num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1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contextualSpacing w:val="0"/>
        <w:jc w:val="both"/>
        <w:rPr>
          <w:vanish/>
          <w:szCs w:val="24"/>
        </w:rPr>
      </w:pPr>
    </w:p>
    <w:p w14:paraId="6456A197" w14:textId="77777777" w:rsidR="00736AAB" w:rsidRPr="00736AAB" w:rsidRDefault="00736AAB" w:rsidP="00736AAB">
      <w:pPr>
        <w:pStyle w:val="Odsekzoznamu"/>
        <w:numPr>
          <w:ilvl w:val="0"/>
          <w:numId w:val="11"/>
        </w:num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142"/>
          <w:tab w:val="left" w:pos="826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contextualSpacing w:val="0"/>
        <w:jc w:val="both"/>
        <w:rPr>
          <w:vanish/>
          <w:szCs w:val="24"/>
        </w:rPr>
      </w:pPr>
    </w:p>
    <w:p w14:paraId="0F75A2EB" w14:textId="77777777" w:rsidR="0020008E" w:rsidRPr="0020008E" w:rsidRDefault="0020008E" w:rsidP="0020008E">
      <w:pPr>
        <w:pStyle w:val="Odsekzoznamu"/>
        <w:numPr>
          <w:ilvl w:val="0"/>
          <w:numId w:val="13"/>
        </w:numPr>
        <w:tabs>
          <w:tab w:val="left" w:pos="-1440"/>
          <w:tab w:val="left" w:pos="-1157"/>
          <w:tab w:val="left" w:pos="-874"/>
          <w:tab w:val="left" w:pos="-590"/>
          <w:tab w:val="left" w:pos="-307"/>
          <w:tab w:val="left" w:pos="567"/>
          <w:tab w:val="left" w:pos="1109"/>
          <w:tab w:val="left" w:pos="1392"/>
          <w:tab w:val="left" w:pos="1675"/>
          <w:tab w:val="left" w:pos="1958"/>
          <w:tab w:val="left" w:pos="2242"/>
          <w:tab w:val="left" w:pos="2525"/>
          <w:tab w:val="left" w:pos="2808"/>
          <w:tab w:val="left" w:pos="3091"/>
          <w:tab w:val="left" w:pos="3374"/>
          <w:tab w:val="left" w:pos="3658"/>
          <w:tab w:val="left" w:pos="3941"/>
          <w:tab w:val="left" w:pos="4224"/>
          <w:tab w:val="left" w:pos="4507"/>
          <w:tab w:val="left" w:pos="4790"/>
          <w:tab w:val="left" w:pos="5074"/>
          <w:tab w:val="left" w:pos="5357"/>
          <w:tab w:val="left" w:pos="5640"/>
          <w:tab w:val="left" w:pos="5923"/>
          <w:tab w:val="left" w:pos="6206"/>
          <w:tab w:val="left" w:pos="6490"/>
          <w:tab w:val="left" w:pos="6773"/>
          <w:tab w:val="left" w:pos="7056"/>
          <w:tab w:val="left" w:pos="7339"/>
          <w:tab w:val="left" w:pos="7622"/>
          <w:tab w:val="left" w:pos="7906"/>
          <w:tab w:val="left" w:pos="8189"/>
          <w:tab w:val="left" w:pos="8472"/>
          <w:tab w:val="left" w:pos="8755"/>
          <w:tab w:val="left" w:pos="9038"/>
          <w:tab w:val="left" w:pos="9322"/>
          <w:tab w:val="left" w:pos="9605"/>
        </w:tabs>
        <w:suppressAutoHyphens/>
        <w:contextualSpacing w:val="0"/>
        <w:jc w:val="both"/>
        <w:rPr>
          <w:vanish/>
        </w:rPr>
      </w:pPr>
    </w:p>
    <w:p w14:paraId="1774F672" w14:textId="1B0B74EA" w:rsidR="00BD6F8D" w:rsidRPr="0020008E" w:rsidRDefault="005B339A" w:rsidP="0020008E">
      <w:pPr>
        <w:pStyle w:val="Zarkazkladnhotextu2"/>
        <w:numPr>
          <w:ilvl w:val="1"/>
          <w:numId w:val="13"/>
        </w:numPr>
        <w:tabs>
          <w:tab w:val="clear" w:pos="-24"/>
          <w:tab w:val="clear" w:pos="259"/>
          <w:tab w:val="clear" w:pos="542"/>
          <w:tab w:val="clear" w:pos="826"/>
          <w:tab w:val="left" w:pos="567"/>
        </w:tabs>
        <w:ind w:left="426"/>
        <w:jc w:val="both"/>
      </w:pPr>
      <w:r w:rsidRPr="0020008E">
        <w:t xml:space="preserve">Spolu so zmluvou je </w:t>
      </w:r>
      <w:r w:rsidR="00F41FCA" w:rsidRPr="0020008E">
        <w:t xml:space="preserve">klient </w:t>
      </w:r>
      <w:r w:rsidRPr="0020008E">
        <w:t xml:space="preserve">povinný predložiť </w:t>
      </w:r>
      <w:r w:rsidR="0074385A" w:rsidRPr="0020008E">
        <w:t>k Rámcovej zmluve o vkladových účtoch v</w:t>
      </w:r>
      <w:r w:rsidR="008A1962">
        <w:t> </w:t>
      </w:r>
      <w:r w:rsidR="0074385A" w:rsidRPr="0020008E">
        <w:t xml:space="preserve">eurách </w:t>
      </w:r>
      <w:r w:rsidRPr="0020008E">
        <w:t xml:space="preserve">Zoznam </w:t>
      </w:r>
      <w:r w:rsidR="009E7AB9" w:rsidRPr="0020008E">
        <w:t>používateľov</w:t>
      </w:r>
      <w:r w:rsidRPr="0020008E">
        <w:t xml:space="preserve"> splnomocnených na prístup ku</w:t>
      </w:r>
      <w:r w:rsidR="00CC2C79" w:rsidRPr="0020008E">
        <w:t xml:space="preserve"> </w:t>
      </w:r>
      <w:r w:rsidRPr="0020008E">
        <w:t>vkladovým účtom</w:t>
      </w:r>
      <w:r w:rsidR="0038283F" w:rsidRPr="0020008E">
        <w:t xml:space="preserve"> </w:t>
      </w:r>
      <w:r w:rsidRPr="0020008E">
        <w:t>s úradne osvedčeným podpisom štatutárneho zástupcu</w:t>
      </w:r>
      <w:r w:rsidR="000D7407" w:rsidRPr="0020008E">
        <w:t xml:space="preserve"> </w:t>
      </w:r>
      <w:r w:rsidR="00F41FCA" w:rsidRPr="0020008E">
        <w:t>klienta</w:t>
      </w:r>
      <w:r w:rsidRPr="0020008E">
        <w:t xml:space="preserve">, nie starším ako 3 mesiace. Za správnosť a aktuálnosť údajov poskytnutých </w:t>
      </w:r>
      <w:r w:rsidR="003670F9" w:rsidRPr="0020008E">
        <w:t xml:space="preserve">Štátnej pokladnici </w:t>
      </w:r>
      <w:r w:rsidRPr="0020008E">
        <w:t>zodpovedá štatutárny zástupca</w:t>
      </w:r>
      <w:r w:rsidR="000D7407" w:rsidRPr="0020008E">
        <w:t xml:space="preserve"> </w:t>
      </w:r>
      <w:r w:rsidR="00F41FCA" w:rsidRPr="0020008E">
        <w:t>klienta</w:t>
      </w:r>
      <w:r w:rsidR="00F854CF" w:rsidRPr="0020008E">
        <w:t>.</w:t>
      </w:r>
    </w:p>
    <w:p w14:paraId="1774F673" w14:textId="49B6AAF2" w:rsidR="00BD6F8D" w:rsidRPr="002A1DA6" w:rsidRDefault="00F41FCA" w:rsidP="002A1DA6">
      <w:pPr>
        <w:pStyle w:val="Zarkazkladnhotextu2"/>
        <w:numPr>
          <w:ilvl w:val="1"/>
          <w:numId w:val="13"/>
        </w:numPr>
        <w:tabs>
          <w:tab w:val="clear" w:pos="-24"/>
          <w:tab w:val="clear" w:pos="259"/>
          <w:tab w:val="clear" w:pos="542"/>
          <w:tab w:val="clear" w:pos="826"/>
          <w:tab w:val="left" w:pos="567"/>
        </w:tabs>
        <w:ind w:left="426"/>
        <w:jc w:val="both"/>
      </w:pPr>
      <w:r w:rsidRPr="0020008E">
        <w:t xml:space="preserve">Klient </w:t>
      </w:r>
      <w:r w:rsidR="00CC2C79" w:rsidRPr="0020008E">
        <w:t xml:space="preserve">má právo meniť a dopĺňať Zoznam </w:t>
      </w:r>
      <w:r w:rsidR="009E7AB9" w:rsidRPr="0020008E">
        <w:t>používateľov</w:t>
      </w:r>
      <w:r w:rsidR="00CC2C79" w:rsidRPr="0020008E">
        <w:t xml:space="preserve"> splnomocnených na prístup ku vkladovým účtom </w:t>
      </w:r>
      <w:r w:rsidR="0038283F" w:rsidRPr="0020008E">
        <w:t xml:space="preserve">k Rámcovej zmluve o vkladových účtoch v eurách </w:t>
      </w:r>
      <w:r w:rsidR="00CC2C79" w:rsidRPr="002A1DA6">
        <w:t>formou</w:t>
      </w:r>
      <w:r w:rsidR="009973CB" w:rsidRPr="002A1DA6">
        <w:t xml:space="preserve"> písomného dodatku podpísaného </w:t>
      </w:r>
      <w:r w:rsidR="005B21A9" w:rsidRPr="002A1DA6">
        <w:t>štatutárnym zástupcom</w:t>
      </w:r>
      <w:r w:rsidR="00CC2C79" w:rsidRPr="002A1DA6">
        <w:t xml:space="preserve"> </w:t>
      </w:r>
      <w:r w:rsidRPr="002A1DA6">
        <w:t>klienta</w:t>
      </w:r>
      <w:r w:rsidR="00CC2C79" w:rsidRPr="002A1DA6">
        <w:t xml:space="preserve">, pričom túto zmenu musí Štátnej pokladnici doručiť najneskôr </w:t>
      </w:r>
      <w:r w:rsidR="009E7AB9" w:rsidRPr="002A1DA6">
        <w:t>1</w:t>
      </w:r>
      <w:r w:rsidR="00CC2C79" w:rsidRPr="002A1DA6">
        <w:t xml:space="preserve"> pracovn</w:t>
      </w:r>
      <w:r w:rsidR="009E7AB9" w:rsidRPr="002A1DA6">
        <w:t>ý</w:t>
      </w:r>
      <w:r w:rsidR="00CC2C79" w:rsidRPr="002A1DA6">
        <w:t xml:space="preserve"> d</w:t>
      </w:r>
      <w:r w:rsidR="009E7AB9" w:rsidRPr="002A1DA6">
        <w:t>eň</w:t>
      </w:r>
      <w:r w:rsidR="00CC2C79" w:rsidRPr="002A1DA6">
        <w:t xml:space="preserve"> pred jej účinnosťou.</w:t>
      </w:r>
    </w:p>
    <w:p w14:paraId="1774F675" w14:textId="00B12B2A" w:rsidR="00087162" w:rsidRPr="0020008E" w:rsidRDefault="00087162" w:rsidP="002A1DA6">
      <w:pPr>
        <w:pStyle w:val="Zarkazkladnhotextu2"/>
        <w:numPr>
          <w:ilvl w:val="1"/>
          <w:numId w:val="13"/>
        </w:numPr>
        <w:tabs>
          <w:tab w:val="clear" w:pos="-24"/>
          <w:tab w:val="clear" w:pos="259"/>
          <w:tab w:val="clear" w:pos="542"/>
          <w:tab w:val="clear" w:pos="826"/>
          <w:tab w:val="left" w:pos="567"/>
        </w:tabs>
        <w:ind w:left="426"/>
        <w:jc w:val="both"/>
      </w:pPr>
      <w:r w:rsidRPr="002A1DA6">
        <w:t xml:space="preserve">Za služby poskytnuté podľa tejto </w:t>
      </w:r>
      <w:r w:rsidR="00590D8C" w:rsidRPr="002A1DA6">
        <w:t>z</w:t>
      </w:r>
      <w:r w:rsidRPr="002A1DA6">
        <w:t xml:space="preserve">mluvy </w:t>
      </w:r>
      <w:r w:rsidR="008A1962">
        <w:t xml:space="preserve">sú </w:t>
      </w:r>
      <w:r w:rsidR="00F41FCA" w:rsidRPr="002A1DA6">
        <w:t>klient</w:t>
      </w:r>
      <w:r w:rsidR="008A1962">
        <w:t>ovi účtované náklady podľa</w:t>
      </w:r>
      <w:r w:rsidR="00F41FCA" w:rsidRPr="002A1DA6">
        <w:t xml:space="preserve"> </w:t>
      </w:r>
      <w:r w:rsidR="00A967A9">
        <w:t xml:space="preserve">platnej </w:t>
      </w:r>
      <w:r w:rsidR="008A1962" w:rsidRPr="002A1DA6">
        <w:t>Špecifikáci</w:t>
      </w:r>
      <w:r w:rsidR="008A1962">
        <w:t>e</w:t>
      </w:r>
      <w:r w:rsidR="008A1962" w:rsidRPr="002A1DA6">
        <w:t xml:space="preserve"> </w:t>
      </w:r>
      <w:r w:rsidRPr="002A1DA6">
        <w:t>úhrad</w:t>
      </w:r>
      <w:r w:rsidR="00A1783B" w:rsidRPr="002A1DA6">
        <w:t>y</w:t>
      </w:r>
      <w:r w:rsidRPr="002A1DA6">
        <w:t xml:space="preserve"> nákladov za </w:t>
      </w:r>
      <w:r w:rsidR="00A1783B" w:rsidRPr="002A1DA6">
        <w:t>vykonanie služieb a platobných operácií</w:t>
      </w:r>
      <w:r w:rsidR="00880B12" w:rsidRPr="002A1DA6">
        <w:t>,</w:t>
      </w:r>
      <w:r w:rsidRPr="002A1DA6">
        <w:t xml:space="preserve"> </w:t>
      </w:r>
      <w:r w:rsidR="00880B12" w:rsidRPr="002A1DA6">
        <w:t xml:space="preserve">ktorá je zverejnená na internetovej stránke Štátnej pokladnice  </w:t>
      </w:r>
      <w:hyperlink r:id="rId13" w:history="1">
        <w:r w:rsidR="00880B12" w:rsidRPr="0020008E">
          <w:t>www.pokladnica.sk</w:t>
        </w:r>
      </w:hyperlink>
      <w:r w:rsidR="00880B12" w:rsidRPr="0020008E">
        <w:t xml:space="preserve"> </w:t>
      </w:r>
      <w:r w:rsidRPr="0020008E">
        <w:t>a</w:t>
      </w:r>
      <w:r w:rsidR="008A1962">
        <w:t> </w:t>
      </w:r>
      <w:r w:rsidRPr="0020008E">
        <w:t xml:space="preserve">o ktorej </w:t>
      </w:r>
      <w:r w:rsidR="00F41FCA" w:rsidRPr="0020008E">
        <w:t xml:space="preserve">klient </w:t>
      </w:r>
      <w:r w:rsidRPr="0020008E">
        <w:t>prehlasuje, že je s ňou oboznámený a súhlasí s ňou.</w:t>
      </w:r>
    </w:p>
    <w:p w14:paraId="1774F676" w14:textId="5AB24476" w:rsidR="00BD6F8D" w:rsidRPr="002A1DA6" w:rsidRDefault="00087162" w:rsidP="002A1DA6">
      <w:pPr>
        <w:pStyle w:val="Zarkazkladnhotextu2"/>
        <w:numPr>
          <w:ilvl w:val="1"/>
          <w:numId w:val="13"/>
        </w:numPr>
        <w:tabs>
          <w:tab w:val="clear" w:pos="-24"/>
          <w:tab w:val="clear" w:pos="259"/>
          <w:tab w:val="clear" w:pos="542"/>
          <w:tab w:val="clear" w:pos="826"/>
          <w:tab w:val="left" w:pos="567"/>
        </w:tabs>
        <w:ind w:left="426"/>
        <w:jc w:val="both"/>
      </w:pPr>
      <w:r w:rsidRPr="002A1DA6">
        <w:t xml:space="preserve">Pokiaľ nie je v tejto </w:t>
      </w:r>
      <w:r w:rsidR="00590D8C" w:rsidRPr="002A1DA6">
        <w:t>z</w:t>
      </w:r>
      <w:r w:rsidRPr="002A1DA6">
        <w:t xml:space="preserve">mluve uvedené inak, je možné túto </w:t>
      </w:r>
      <w:r w:rsidR="00590D8C" w:rsidRPr="002A1DA6">
        <w:t>z</w:t>
      </w:r>
      <w:r w:rsidRPr="002A1DA6">
        <w:t>mluvu meniť a dopĺňať len vo forme písomných dodatkov podpísaných oprávnenými zástupcami obidvoch zmluvných strán.</w:t>
      </w:r>
    </w:p>
    <w:p w14:paraId="1774F678" w14:textId="418BA3B5" w:rsidR="00BD6F8D" w:rsidRPr="002A1DA6" w:rsidRDefault="00A967A9" w:rsidP="00995EAE">
      <w:pPr>
        <w:pStyle w:val="Zarkazkladnhotextu2"/>
        <w:numPr>
          <w:ilvl w:val="1"/>
          <w:numId w:val="13"/>
        </w:numPr>
        <w:tabs>
          <w:tab w:val="clear" w:pos="-24"/>
          <w:tab w:val="clear" w:pos="259"/>
          <w:tab w:val="clear" w:pos="542"/>
          <w:tab w:val="clear" w:pos="826"/>
          <w:tab w:val="left" w:pos="567"/>
        </w:tabs>
        <w:ind w:left="426"/>
        <w:jc w:val="both"/>
      </w:pPr>
      <w:r>
        <w:t>V</w:t>
      </w:r>
      <w:r w:rsidR="00995EAE" w:rsidRPr="00995EAE">
        <w:t xml:space="preserve">kladový účet </w:t>
      </w:r>
      <w:r>
        <w:t xml:space="preserve">podľa tejto zmluvy vzniká </w:t>
      </w:r>
      <w:r w:rsidR="00087162" w:rsidRPr="002A1DA6">
        <w:t xml:space="preserve">v každom jednotlivom prípade </w:t>
      </w:r>
      <w:r w:rsidR="00601274" w:rsidRPr="002A1DA6">
        <w:t xml:space="preserve">momentom </w:t>
      </w:r>
      <w:r w:rsidR="00087162" w:rsidRPr="002A1DA6">
        <w:t xml:space="preserve">skutočného pripísania </w:t>
      </w:r>
      <w:r w:rsidR="00F42828" w:rsidRPr="002A1DA6">
        <w:t xml:space="preserve">vkladu </w:t>
      </w:r>
      <w:r w:rsidR="00087162" w:rsidRPr="002A1DA6">
        <w:t>v prospech vkladového účtu, ku ktorému dôjde v</w:t>
      </w:r>
      <w:r w:rsidR="008A1962">
        <w:t> </w:t>
      </w:r>
      <w:r w:rsidR="00087162" w:rsidRPr="002A1DA6">
        <w:t xml:space="preserve">súlade s podmienkami tejto </w:t>
      </w:r>
      <w:r w:rsidR="00590D8C" w:rsidRPr="002A1DA6">
        <w:t>z</w:t>
      </w:r>
      <w:r w:rsidR="00087162" w:rsidRPr="002A1DA6">
        <w:t>mluvy.</w:t>
      </w:r>
    </w:p>
    <w:p w14:paraId="1774F679" w14:textId="510839A3" w:rsidR="00BD6F8D" w:rsidRPr="0020008E" w:rsidRDefault="00087162" w:rsidP="002A1DA6">
      <w:pPr>
        <w:pStyle w:val="Zarkazkladnhotextu2"/>
        <w:numPr>
          <w:ilvl w:val="1"/>
          <w:numId w:val="13"/>
        </w:numPr>
        <w:tabs>
          <w:tab w:val="clear" w:pos="-24"/>
          <w:tab w:val="clear" w:pos="259"/>
          <w:tab w:val="clear" w:pos="542"/>
          <w:tab w:val="clear" w:pos="826"/>
          <w:tab w:val="left" w:pos="567"/>
        </w:tabs>
        <w:ind w:left="426"/>
        <w:jc w:val="both"/>
      </w:pPr>
      <w:r w:rsidRPr="002A1DA6">
        <w:t xml:space="preserve">Túto </w:t>
      </w:r>
      <w:r w:rsidR="00590D8C" w:rsidRPr="002A1DA6">
        <w:t>z</w:t>
      </w:r>
      <w:r w:rsidRPr="002A1DA6">
        <w:t>mluvu môže vypovedať ktorákoľvek zmluvná strana formou písomnej výpovede, pričom vysporiadanie dohodnutých vkladov sa realizuje podľa podmienok dohodnutých pri začiatku jednotlivých vkladov</w:t>
      </w:r>
      <w:r w:rsidR="003670F9" w:rsidRPr="002A1DA6">
        <w:t>ých účtov</w:t>
      </w:r>
      <w:r w:rsidR="00DC19EC">
        <w:t xml:space="preserve"> podľa bodu B.1.4 VP ŠP a podľa tejto zmluvy</w:t>
      </w:r>
      <w:r w:rsidRPr="0020008E">
        <w:t xml:space="preserve">. </w:t>
      </w:r>
      <w:r w:rsidR="00F41FCA">
        <w:t xml:space="preserve">Klient </w:t>
      </w:r>
      <w:r w:rsidR="005B21A9">
        <w:t xml:space="preserve">môže </w:t>
      </w:r>
      <w:r w:rsidR="005B21A9" w:rsidRPr="0020008E">
        <w:t>túto</w:t>
      </w:r>
      <w:r w:rsidR="005B21A9">
        <w:t xml:space="preserve"> zmluvu písomne vypovedať kedykoľvek s okamžitou účinnosťou</w:t>
      </w:r>
      <w:r w:rsidR="005B21A9" w:rsidRPr="0020008E">
        <w:t xml:space="preserve"> a </w:t>
      </w:r>
      <w:r w:rsidR="005B21A9" w:rsidRPr="002A1DA6">
        <w:t>Štátna pokladnica môže zmluvu kedykoľvek písomne vypovedať</w:t>
      </w:r>
      <w:r w:rsidR="005B21A9" w:rsidRPr="0020008E">
        <w:t>, pričom</w:t>
      </w:r>
      <w:r w:rsidR="005B21A9" w:rsidRPr="002A1DA6">
        <w:t xml:space="preserve"> </w:t>
      </w:r>
      <w:r w:rsidR="005B21A9" w:rsidRPr="0020008E">
        <w:t>v</w:t>
      </w:r>
      <w:r w:rsidR="005B21A9" w:rsidRPr="002A1DA6">
        <w:t>ýpovedná lehota je dva mesiace a</w:t>
      </w:r>
      <w:r w:rsidR="008A1962">
        <w:t> </w:t>
      </w:r>
      <w:r w:rsidR="005B21A9" w:rsidRPr="002A1DA6">
        <w:t xml:space="preserve">začína plynúť nasledujúcim kalendárnym dňom po doručení výpovede </w:t>
      </w:r>
      <w:r w:rsidR="00F41FCA" w:rsidRPr="002A1DA6">
        <w:t>klientovi</w:t>
      </w:r>
      <w:r w:rsidR="005B21A9" w:rsidRPr="002A1DA6">
        <w:t xml:space="preserve">. </w:t>
      </w:r>
    </w:p>
    <w:p w14:paraId="1774F67A" w14:textId="379A6365" w:rsidR="00E92459" w:rsidRPr="002A1DA6" w:rsidRDefault="00087162" w:rsidP="002A1DA6">
      <w:pPr>
        <w:pStyle w:val="Zarkazkladnhotextu2"/>
        <w:numPr>
          <w:ilvl w:val="1"/>
          <w:numId w:val="13"/>
        </w:numPr>
        <w:tabs>
          <w:tab w:val="clear" w:pos="-24"/>
          <w:tab w:val="clear" w:pos="259"/>
          <w:tab w:val="clear" w:pos="542"/>
          <w:tab w:val="clear" w:pos="826"/>
          <w:tab w:val="left" w:pos="567"/>
        </w:tabs>
        <w:ind w:left="426"/>
        <w:jc w:val="both"/>
      </w:pPr>
      <w:r w:rsidRPr="0020008E">
        <w:t xml:space="preserve">Táto </w:t>
      </w:r>
      <w:r w:rsidR="00590D8C" w:rsidRPr="002A1DA6">
        <w:t>z</w:t>
      </w:r>
      <w:r w:rsidRPr="002A1DA6">
        <w:t xml:space="preserve">mluva je vyhotovená v </w:t>
      </w:r>
      <w:r w:rsidR="00E02960" w:rsidRPr="002A1DA6">
        <w:t xml:space="preserve">dvoch </w:t>
      </w:r>
      <w:r w:rsidR="00545FC6" w:rsidRPr="002A1DA6">
        <w:t>vyhotoveniach</w:t>
      </w:r>
      <w:r w:rsidRPr="002A1DA6">
        <w:t xml:space="preserve">, z ktorých </w:t>
      </w:r>
      <w:r w:rsidR="00E92459" w:rsidRPr="002A1DA6">
        <w:t xml:space="preserve">každá zmluvná strana </w:t>
      </w:r>
      <w:r w:rsidR="00545FC6" w:rsidRPr="002A1DA6">
        <w:t xml:space="preserve">dostane  </w:t>
      </w:r>
      <w:r w:rsidR="00E92459" w:rsidRPr="002A1DA6">
        <w:t>jeden</w:t>
      </w:r>
      <w:r w:rsidR="00344579" w:rsidRPr="002A1DA6">
        <w:t xml:space="preserve"> originál</w:t>
      </w:r>
      <w:r w:rsidR="00E92459" w:rsidRPr="002A1DA6">
        <w:t>.</w:t>
      </w:r>
    </w:p>
    <w:p w14:paraId="27F83667" w14:textId="38E3EB4A" w:rsidR="00B41C73" w:rsidRPr="002A1DA6" w:rsidRDefault="00B41C73" w:rsidP="002A1DA6">
      <w:pPr>
        <w:pStyle w:val="Zarkazkladnhotextu2"/>
        <w:numPr>
          <w:ilvl w:val="1"/>
          <w:numId w:val="13"/>
        </w:numPr>
        <w:tabs>
          <w:tab w:val="clear" w:pos="-24"/>
          <w:tab w:val="clear" w:pos="259"/>
          <w:tab w:val="clear" w:pos="542"/>
          <w:tab w:val="clear" w:pos="826"/>
          <w:tab w:val="left" w:pos="567"/>
        </w:tabs>
        <w:ind w:left="426"/>
        <w:jc w:val="both"/>
      </w:pPr>
      <w:r w:rsidRPr="002A1DA6">
        <w:t>Táto zmluva nadobúda platnosť dňom podpísania zmluvy obidvomi zmluvnými stranami a účinnosť dňom ....</w:t>
      </w:r>
    </w:p>
    <w:p w14:paraId="1774F67D" w14:textId="77777777" w:rsidR="00590D8C" w:rsidRDefault="00590D8C">
      <w:pPr>
        <w:pStyle w:val="Nadpis5"/>
        <w:ind w:left="0" w:firstLine="0"/>
      </w:pPr>
    </w:p>
    <w:p w14:paraId="6F20B506" w14:textId="77777777" w:rsidR="004D2404" w:rsidRPr="004D2404" w:rsidRDefault="004D2404" w:rsidP="004D2404"/>
    <w:p w14:paraId="1774F67E" w14:textId="5FB2E246" w:rsidR="00087162" w:rsidRDefault="00087162">
      <w:pPr>
        <w:pStyle w:val="Nadpis5"/>
        <w:ind w:left="0" w:firstLine="0"/>
      </w:pPr>
      <w:r>
        <w:t>V Bratislave, dňa</w:t>
      </w:r>
      <w:r w:rsidR="00590D8C">
        <w:tab/>
      </w:r>
      <w:r w:rsidR="00590D8C">
        <w:tab/>
      </w:r>
      <w:r w:rsidR="00590D8C">
        <w:tab/>
      </w:r>
      <w:r w:rsidR="00590D8C">
        <w:tab/>
      </w:r>
      <w:r w:rsidR="00590D8C">
        <w:tab/>
      </w:r>
      <w:r w:rsidR="00590D8C">
        <w:tab/>
        <w:t>V ___________</w:t>
      </w:r>
      <w:r w:rsidR="000924F2">
        <w:t>____</w:t>
      </w:r>
      <w:r w:rsidR="00590D8C">
        <w:t>, dňa____</w:t>
      </w:r>
      <w:r w:rsidR="000924F2">
        <w:t>______</w:t>
      </w:r>
      <w:r w:rsidR="00590D8C">
        <w:t>_</w:t>
      </w:r>
    </w:p>
    <w:p w14:paraId="1774F67F" w14:textId="77777777" w:rsidR="00590D8C" w:rsidRDefault="00087162">
      <w:pPr>
        <w:ind w:left="720"/>
        <w:jc w:val="both"/>
      </w:pPr>
      <w:r>
        <w:t xml:space="preserve">                     </w:t>
      </w:r>
    </w:p>
    <w:p w14:paraId="1774F680" w14:textId="77777777" w:rsidR="00590D8C" w:rsidRDefault="00590D8C" w:rsidP="00590D8C">
      <w:pPr>
        <w:jc w:val="both"/>
      </w:pPr>
    </w:p>
    <w:p w14:paraId="1774F683" w14:textId="3FB0E226" w:rsidR="00087162" w:rsidRDefault="00087162" w:rsidP="00590D8C">
      <w:pPr>
        <w:jc w:val="both"/>
      </w:pPr>
      <w:r>
        <w:t>za Štátnu pokladnicu:</w:t>
      </w:r>
      <w:r>
        <w:tab/>
      </w:r>
      <w:r>
        <w:tab/>
      </w:r>
      <w:r>
        <w:tab/>
      </w:r>
      <w:r>
        <w:tab/>
      </w:r>
      <w:r w:rsidR="00590D8C">
        <w:tab/>
      </w:r>
      <w:r w:rsidR="00590D8C">
        <w:tab/>
      </w:r>
      <w:r>
        <w:t xml:space="preserve">za </w:t>
      </w:r>
      <w:r w:rsidR="00F41FCA">
        <w:t>klienta</w:t>
      </w:r>
      <w:r>
        <w:t>:</w:t>
      </w:r>
    </w:p>
    <w:p w14:paraId="1774F684" w14:textId="77777777" w:rsidR="00590D8C" w:rsidRDefault="00590D8C" w:rsidP="00590D8C">
      <w:pPr>
        <w:jc w:val="both"/>
      </w:pPr>
    </w:p>
    <w:p w14:paraId="1774F685" w14:textId="35A53BAA" w:rsidR="00087162" w:rsidRDefault="00964D17" w:rsidP="00590D8C">
      <w:pPr>
        <w:jc w:val="both"/>
      </w:pPr>
      <w:r>
        <w:t xml:space="preserve">Ing. </w:t>
      </w:r>
      <w:r w:rsidR="00D6484E" w:rsidRPr="00D6484E">
        <w:t>Jana Ďuricová</w:t>
      </w:r>
    </w:p>
    <w:p w14:paraId="1774F686" w14:textId="77777777" w:rsidR="00590D8C" w:rsidRDefault="00087162" w:rsidP="00590D8C">
      <w:pPr>
        <w:jc w:val="both"/>
      </w:pPr>
      <w:r>
        <w:t xml:space="preserve">riaditeľ Štátnej pokladnice   </w:t>
      </w:r>
    </w:p>
    <w:p w14:paraId="1774F687" w14:textId="77777777" w:rsidR="00590D8C" w:rsidRDefault="00590D8C" w:rsidP="00590D8C">
      <w:pPr>
        <w:jc w:val="both"/>
      </w:pPr>
    </w:p>
    <w:p w14:paraId="1774F688" w14:textId="77777777" w:rsidR="00590D8C" w:rsidRDefault="00590D8C" w:rsidP="00590D8C">
      <w:pPr>
        <w:jc w:val="both"/>
      </w:pPr>
    </w:p>
    <w:p w14:paraId="1774F689" w14:textId="77777777" w:rsidR="00590D8C" w:rsidRDefault="00590D8C" w:rsidP="00590D8C">
      <w:pPr>
        <w:jc w:val="both"/>
      </w:pPr>
    </w:p>
    <w:p w14:paraId="1774F68A" w14:textId="77777777" w:rsidR="00590D8C" w:rsidRDefault="00590D8C" w:rsidP="00590D8C">
      <w:pPr>
        <w:jc w:val="both"/>
      </w:pPr>
    </w:p>
    <w:p w14:paraId="1774F68B" w14:textId="77777777" w:rsidR="00590D8C" w:rsidRDefault="00590D8C" w:rsidP="00590D8C">
      <w:pPr>
        <w:jc w:val="both"/>
      </w:pPr>
    </w:p>
    <w:p w14:paraId="1774F68E" w14:textId="77777777" w:rsidR="00087162" w:rsidRDefault="00590D8C">
      <w:pPr>
        <w:ind w:left="426" w:hanging="426"/>
        <w:jc w:val="both"/>
        <w:rPr>
          <w:sz w:val="18"/>
        </w:rPr>
      </w:pPr>
      <w:r>
        <w:t>P</w:t>
      </w:r>
      <w:r w:rsidR="00087162">
        <w:t>ečiatka</w:t>
      </w:r>
      <w:r w:rsidR="00087162">
        <w:tab/>
      </w:r>
      <w:r w:rsidR="00087162">
        <w:tab/>
      </w:r>
      <w:r w:rsidR="00087162">
        <w:tab/>
      </w:r>
      <w:r w:rsidR="00087162">
        <w:tab/>
      </w:r>
      <w:r w:rsidR="00087162">
        <w:tab/>
        <w:t xml:space="preserve">       </w:t>
      </w:r>
      <w:r>
        <w:tab/>
      </w:r>
      <w:r>
        <w:tab/>
      </w:r>
      <w:proofErr w:type="spellStart"/>
      <w:r>
        <w:t>P</w:t>
      </w:r>
      <w:r w:rsidR="00087162">
        <w:t>ečiatka</w:t>
      </w:r>
      <w:proofErr w:type="spellEnd"/>
      <w:r w:rsidR="00087162">
        <w:rPr>
          <w:u w:val="single"/>
        </w:rPr>
        <w:t xml:space="preserve">     </w:t>
      </w:r>
      <w:r w:rsidR="00087162">
        <w:t xml:space="preserve"> </w:t>
      </w:r>
    </w:p>
    <w:sectPr w:rsidR="00087162" w:rsidSect="00D6737D">
      <w:footerReference w:type="even" r:id="rId14"/>
      <w:footerReference w:type="default" r:id="rId15"/>
      <w:pgSz w:w="11907" w:h="16840" w:code="9"/>
      <w:pgMar w:top="1440" w:right="1037" w:bottom="1138" w:left="1276" w:header="706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4DE7B" w14:textId="77777777" w:rsidR="00AD6F1E" w:rsidRDefault="00AD6F1E">
      <w:r>
        <w:separator/>
      </w:r>
    </w:p>
  </w:endnote>
  <w:endnote w:type="continuationSeparator" w:id="0">
    <w:p w14:paraId="5C841E38" w14:textId="77777777" w:rsidR="00AD6F1E" w:rsidRDefault="00AD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4F694" w14:textId="77777777" w:rsidR="00A1783B" w:rsidRDefault="00BD6F8D" w:rsidP="0011363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A1783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774F695" w14:textId="77777777" w:rsidR="00A1783B" w:rsidRDefault="00A1783B" w:rsidP="00D6737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4F696" w14:textId="0F1DC767" w:rsidR="00A1783B" w:rsidRDefault="00BD6F8D" w:rsidP="0011363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A1783B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6484E">
      <w:rPr>
        <w:rStyle w:val="slostrany"/>
        <w:noProof/>
      </w:rPr>
      <w:t>3</w:t>
    </w:r>
    <w:r>
      <w:rPr>
        <w:rStyle w:val="slostrany"/>
      </w:rPr>
      <w:fldChar w:fldCharType="end"/>
    </w:r>
  </w:p>
  <w:p w14:paraId="1774F697" w14:textId="77777777" w:rsidR="00A1783B" w:rsidRDefault="00A1783B" w:rsidP="00D6737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61AF" w14:textId="77777777" w:rsidR="00AD6F1E" w:rsidRDefault="00AD6F1E">
      <w:r>
        <w:separator/>
      </w:r>
    </w:p>
  </w:footnote>
  <w:footnote w:type="continuationSeparator" w:id="0">
    <w:p w14:paraId="7887EC87" w14:textId="77777777" w:rsidR="00AD6F1E" w:rsidRDefault="00AD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2A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DF73E3"/>
    <w:multiLevelType w:val="multilevel"/>
    <w:tmpl w:val="48FEC4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1F607AB"/>
    <w:multiLevelType w:val="multilevel"/>
    <w:tmpl w:val="ABAEC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</w:rPr>
    </w:lvl>
  </w:abstractNum>
  <w:abstractNum w:abstractNumId="3" w15:restartNumberingAfterBreak="0">
    <w:nsid w:val="229F67BD"/>
    <w:multiLevelType w:val="multilevel"/>
    <w:tmpl w:val="041B001F"/>
    <w:numStyleLink w:val="tl1"/>
  </w:abstractNum>
  <w:abstractNum w:abstractNumId="4" w15:restartNumberingAfterBreak="0">
    <w:nsid w:val="2448250D"/>
    <w:multiLevelType w:val="singleLevel"/>
    <w:tmpl w:val="5A4C81CA"/>
    <w:lvl w:ilvl="0">
      <w:start w:val="4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5" w15:restartNumberingAfterBreak="0">
    <w:nsid w:val="3EA33C8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C964C0"/>
    <w:multiLevelType w:val="multilevel"/>
    <w:tmpl w:val="E766BFF0"/>
    <w:lvl w:ilvl="0">
      <w:start w:val="4"/>
      <w:numFmt w:val="upperRoman"/>
      <w:pStyle w:val="Nadpis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0324705"/>
    <w:multiLevelType w:val="multilevel"/>
    <w:tmpl w:val="041B001F"/>
    <w:styleLink w:val="t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F02757"/>
    <w:multiLevelType w:val="multilevel"/>
    <w:tmpl w:val="041B001F"/>
    <w:numStyleLink w:val="tl1"/>
  </w:abstractNum>
  <w:abstractNum w:abstractNumId="9" w15:restartNumberingAfterBreak="0">
    <w:nsid w:val="57CF613E"/>
    <w:multiLevelType w:val="multilevel"/>
    <w:tmpl w:val="9E22EA94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FEB00A1"/>
    <w:multiLevelType w:val="hybridMultilevel"/>
    <w:tmpl w:val="A8D81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A160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552A75"/>
    <w:multiLevelType w:val="multilevel"/>
    <w:tmpl w:val="F5462B5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8E66EF2"/>
    <w:multiLevelType w:val="multilevel"/>
    <w:tmpl w:val="041B001F"/>
    <w:numStyleLink w:val="tl1"/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1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0"/>
  </w:num>
  <w:num w:numId="12">
    <w:abstractNumId w:val="10"/>
  </w:num>
  <w:num w:numId="13">
    <w:abstractNumId w:val="13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C2"/>
    <w:rsid w:val="000058DD"/>
    <w:rsid w:val="00021E6E"/>
    <w:rsid w:val="00086421"/>
    <w:rsid w:val="00087162"/>
    <w:rsid w:val="000924F2"/>
    <w:rsid w:val="000968C2"/>
    <w:rsid w:val="000B4A27"/>
    <w:rsid w:val="000C1091"/>
    <w:rsid w:val="000C6813"/>
    <w:rsid w:val="000C7A89"/>
    <w:rsid w:val="000D70D5"/>
    <w:rsid w:val="000D7407"/>
    <w:rsid w:val="000E13AE"/>
    <w:rsid w:val="000E60CD"/>
    <w:rsid w:val="000F2218"/>
    <w:rsid w:val="00101EBA"/>
    <w:rsid w:val="001052E8"/>
    <w:rsid w:val="00107D99"/>
    <w:rsid w:val="0011363B"/>
    <w:rsid w:val="00117D9E"/>
    <w:rsid w:val="00121B4F"/>
    <w:rsid w:val="00130BCE"/>
    <w:rsid w:val="0014357A"/>
    <w:rsid w:val="001474A1"/>
    <w:rsid w:val="00153B16"/>
    <w:rsid w:val="0015400E"/>
    <w:rsid w:val="00183386"/>
    <w:rsid w:val="00186B47"/>
    <w:rsid w:val="001B47F2"/>
    <w:rsid w:val="001E6BB0"/>
    <w:rsid w:val="0020008E"/>
    <w:rsid w:val="00225E83"/>
    <w:rsid w:val="00232C8A"/>
    <w:rsid w:val="002419F5"/>
    <w:rsid w:val="002540C2"/>
    <w:rsid w:val="00254771"/>
    <w:rsid w:val="00281E07"/>
    <w:rsid w:val="00285FD5"/>
    <w:rsid w:val="002A1DA6"/>
    <w:rsid w:val="002C38D6"/>
    <w:rsid w:val="002E6BFB"/>
    <w:rsid w:val="00306310"/>
    <w:rsid w:val="0030654C"/>
    <w:rsid w:val="00344579"/>
    <w:rsid w:val="00366A40"/>
    <w:rsid w:val="003670F9"/>
    <w:rsid w:val="0038283F"/>
    <w:rsid w:val="003A6C0B"/>
    <w:rsid w:val="003B4AA9"/>
    <w:rsid w:val="003C3378"/>
    <w:rsid w:val="003E37C0"/>
    <w:rsid w:val="00410118"/>
    <w:rsid w:val="00415B17"/>
    <w:rsid w:val="00420503"/>
    <w:rsid w:val="00426829"/>
    <w:rsid w:val="00431E40"/>
    <w:rsid w:val="004364AB"/>
    <w:rsid w:val="00441973"/>
    <w:rsid w:val="004543A3"/>
    <w:rsid w:val="004773ED"/>
    <w:rsid w:val="00490804"/>
    <w:rsid w:val="0049744E"/>
    <w:rsid w:val="004A20CC"/>
    <w:rsid w:val="004B251C"/>
    <w:rsid w:val="004D2404"/>
    <w:rsid w:val="005201B7"/>
    <w:rsid w:val="00530977"/>
    <w:rsid w:val="00531347"/>
    <w:rsid w:val="0054080A"/>
    <w:rsid w:val="00545FC6"/>
    <w:rsid w:val="00554F56"/>
    <w:rsid w:val="00590D8C"/>
    <w:rsid w:val="00592EF4"/>
    <w:rsid w:val="005A05FE"/>
    <w:rsid w:val="005A5CB5"/>
    <w:rsid w:val="005B1BA2"/>
    <w:rsid w:val="005B21A9"/>
    <w:rsid w:val="005B339A"/>
    <w:rsid w:val="005B7915"/>
    <w:rsid w:val="005C1E9B"/>
    <w:rsid w:val="005C55F4"/>
    <w:rsid w:val="005F07B1"/>
    <w:rsid w:val="005F59A7"/>
    <w:rsid w:val="00601274"/>
    <w:rsid w:val="0060649B"/>
    <w:rsid w:val="00633516"/>
    <w:rsid w:val="00693B29"/>
    <w:rsid w:val="006B131B"/>
    <w:rsid w:val="006D0938"/>
    <w:rsid w:val="006D244C"/>
    <w:rsid w:val="006D36A1"/>
    <w:rsid w:val="006E0223"/>
    <w:rsid w:val="006F4B10"/>
    <w:rsid w:val="00711173"/>
    <w:rsid w:val="00714BB9"/>
    <w:rsid w:val="00717574"/>
    <w:rsid w:val="0073194E"/>
    <w:rsid w:val="00736AAB"/>
    <w:rsid w:val="00740997"/>
    <w:rsid w:val="00742732"/>
    <w:rsid w:val="0074385A"/>
    <w:rsid w:val="00751CC0"/>
    <w:rsid w:val="00753D9E"/>
    <w:rsid w:val="0078192F"/>
    <w:rsid w:val="007819E2"/>
    <w:rsid w:val="007967FB"/>
    <w:rsid w:val="007B0ADB"/>
    <w:rsid w:val="007B25BA"/>
    <w:rsid w:val="007E36D4"/>
    <w:rsid w:val="007F2858"/>
    <w:rsid w:val="00802519"/>
    <w:rsid w:val="008049F3"/>
    <w:rsid w:val="008100EC"/>
    <w:rsid w:val="00831BA7"/>
    <w:rsid w:val="00835A2B"/>
    <w:rsid w:val="00837943"/>
    <w:rsid w:val="0084156B"/>
    <w:rsid w:val="00864006"/>
    <w:rsid w:val="00866D68"/>
    <w:rsid w:val="00870D1B"/>
    <w:rsid w:val="008769D4"/>
    <w:rsid w:val="00880B12"/>
    <w:rsid w:val="0089113C"/>
    <w:rsid w:val="00894ABC"/>
    <w:rsid w:val="0089543B"/>
    <w:rsid w:val="008A1962"/>
    <w:rsid w:val="008A447D"/>
    <w:rsid w:val="008D01C8"/>
    <w:rsid w:val="008D2316"/>
    <w:rsid w:val="008D27B5"/>
    <w:rsid w:val="008E4663"/>
    <w:rsid w:val="008F2979"/>
    <w:rsid w:val="009002CE"/>
    <w:rsid w:val="00913F61"/>
    <w:rsid w:val="00937147"/>
    <w:rsid w:val="00941CB7"/>
    <w:rsid w:val="00962F27"/>
    <w:rsid w:val="009647A8"/>
    <w:rsid w:val="00964D17"/>
    <w:rsid w:val="0098145C"/>
    <w:rsid w:val="00995EAE"/>
    <w:rsid w:val="009973CB"/>
    <w:rsid w:val="009A2C3E"/>
    <w:rsid w:val="009A556D"/>
    <w:rsid w:val="009E3724"/>
    <w:rsid w:val="009E64D6"/>
    <w:rsid w:val="009E7AB9"/>
    <w:rsid w:val="00A04D78"/>
    <w:rsid w:val="00A1783B"/>
    <w:rsid w:val="00A23954"/>
    <w:rsid w:val="00A415A7"/>
    <w:rsid w:val="00A42BB6"/>
    <w:rsid w:val="00A713E8"/>
    <w:rsid w:val="00A7189E"/>
    <w:rsid w:val="00A83344"/>
    <w:rsid w:val="00A91CA6"/>
    <w:rsid w:val="00A956B0"/>
    <w:rsid w:val="00A967A9"/>
    <w:rsid w:val="00AB627C"/>
    <w:rsid w:val="00AD0767"/>
    <w:rsid w:val="00AD0BA7"/>
    <w:rsid w:val="00AD0F29"/>
    <w:rsid w:val="00AD1ED6"/>
    <w:rsid w:val="00AD6F1E"/>
    <w:rsid w:val="00B346C8"/>
    <w:rsid w:val="00B41C73"/>
    <w:rsid w:val="00B54A2E"/>
    <w:rsid w:val="00B63E4F"/>
    <w:rsid w:val="00BB3E6F"/>
    <w:rsid w:val="00BB44DF"/>
    <w:rsid w:val="00BD1D5F"/>
    <w:rsid w:val="00BD6F8D"/>
    <w:rsid w:val="00BE56CB"/>
    <w:rsid w:val="00C06F15"/>
    <w:rsid w:val="00C349D9"/>
    <w:rsid w:val="00C44158"/>
    <w:rsid w:val="00C45ED0"/>
    <w:rsid w:val="00C57871"/>
    <w:rsid w:val="00C72CB8"/>
    <w:rsid w:val="00C74B5A"/>
    <w:rsid w:val="00C960C6"/>
    <w:rsid w:val="00CA4C29"/>
    <w:rsid w:val="00CA6F18"/>
    <w:rsid w:val="00CB15FA"/>
    <w:rsid w:val="00CC2C79"/>
    <w:rsid w:val="00CC5686"/>
    <w:rsid w:val="00CD050B"/>
    <w:rsid w:val="00CF16BF"/>
    <w:rsid w:val="00D21D0E"/>
    <w:rsid w:val="00D43B08"/>
    <w:rsid w:val="00D457F6"/>
    <w:rsid w:val="00D5106A"/>
    <w:rsid w:val="00D6484E"/>
    <w:rsid w:val="00D6737D"/>
    <w:rsid w:val="00D8581C"/>
    <w:rsid w:val="00DB0BBC"/>
    <w:rsid w:val="00DB3D00"/>
    <w:rsid w:val="00DC19EC"/>
    <w:rsid w:val="00E02960"/>
    <w:rsid w:val="00E12655"/>
    <w:rsid w:val="00E243B9"/>
    <w:rsid w:val="00E2713A"/>
    <w:rsid w:val="00E31DC7"/>
    <w:rsid w:val="00E34FDA"/>
    <w:rsid w:val="00E47890"/>
    <w:rsid w:val="00E674DC"/>
    <w:rsid w:val="00E747D1"/>
    <w:rsid w:val="00E83154"/>
    <w:rsid w:val="00E92459"/>
    <w:rsid w:val="00EB0B53"/>
    <w:rsid w:val="00EC1BA7"/>
    <w:rsid w:val="00ED2DF9"/>
    <w:rsid w:val="00EE47C7"/>
    <w:rsid w:val="00EE73C9"/>
    <w:rsid w:val="00EF5496"/>
    <w:rsid w:val="00F41FCA"/>
    <w:rsid w:val="00F42828"/>
    <w:rsid w:val="00F52B10"/>
    <w:rsid w:val="00F65921"/>
    <w:rsid w:val="00F810B4"/>
    <w:rsid w:val="00F854CF"/>
    <w:rsid w:val="00FB48CB"/>
    <w:rsid w:val="00FC14DB"/>
    <w:rsid w:val="00FC6CFC"/>
    <w:rsid w:val="00FD0233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4F61E"/>
  <w15:docId w15:val="{3F98AE91-A162-4712-B6BE-8131D009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244C"/>
    <w:rPr>
      <w:sz w:val="24"/>
      <w:lang w:eastAsia="en-US"/>
    </w:rPr>
  </w:style>
  <w:style w:type="paragraph" w:styleId="Nadpis1">
    <w:name w:val="heading 1"/>
    <w:basedOn w:val="Normlny"/>
    <w:next w:val="Normlny"/>
    <w:qFormat/>
    <w:rsid w:val="006D244C"/>
    <w:pPr>
      <w:keepNext/>
      <w:tabs>
        <w:tab w:val="left" w:pos="-1440"/>
        <w:tab w:val="left" w:pos="-1157"/>
        <w:tab w:val="left" w:pos="-874"/>
        <w:tab w:val="left" w:pos="-590"/>
        <w:tab w:val="left" w:pos="-307"/>
        <w:tab w:val="left" w:pos="-24"/>
        <w:tab w:val="left" w:pos="259"/>
        <w:tab w:val="left" w:pos="542"/>
        <w:tab w:val="left" w:pos="826"/>
        <w:tab w:val="left" w:pos="1109"/>
        <w:tab w:val="left" w:pos="1392"/>
        <w:tab w:val="left" w:pos="1675"/>
        <w:tab w:val="left" w:pos="1958"/>
        <w:tab w:val="left" w:pos="2242"/>
        <w:tab w:val="left" w:pos="2525"/>
        <w:tab w:val="left" w:pos="2808"/>
        <w:tab w:val="left" w:pos="3091"/>
        <w:tab w:val="left" w:pos="3374"/>
        <w:tab w:val="left" w:pos="3658"/>
        <w:tab w:val="left" w:pos="3941"/>
        <w:tab w:val="left" w:pos="4224"/>
        <w:tab w:val="left" w:pos="4507"/>
        <w:tab w:val="left" w:pos="4790"/>
        <w:tab w:val="left" w:pos="5074"/>
        <w:tab w:val="left" w:pos="5357"/>
        <w:tab w:val="left" w:pos="5640"/>
        <w:tab w:val="left" w:pos="5923"/>
        <w:tab w:val="left" w:pos="6206"/>
        <w:tab w:val="left" w:pos="6490"/>
        <w:tab w:val="left" w:pos="6773"/>
        <w:tab w:val="left" w:pos="7056"/>
        <w:tab w:val="left" w:pos="7339"/>
        <w:tab w:val="left" w:pos="7622"/>
        <w:tab w:val="left" w:pos="7906"/>
        <w:tab w:val="left" w:pos="8189"/>
        <w:tab w:val="left" w:pos="8472"/>
        <w:tab w:val="left" w:pos="8755"/>
        <w:tab w:val="left" w:pos="9038"/>
        <w:tab w:val="left" w:pos="9322"/>
        <w:tab w:val="left" w:pos="9605"/>
      </w:tabs>
      <w:suppressAutoHyphens/>
      <w:jc w:val="center"/>
      <w:outlineLvl w:val="0"/>
    </w:pPr>
  </w:style>
  <w:style w:type="paragraph" w:styleId="Nadpis2">
    <w:name w:val="heading 2"/>
    <w:basedOn w:val="Normlny"/>
    <w:next w:val="Normlny"/>
    <w:qFormat/>
    <w:rsid w:val="006D244C"/>
    <w:pPr>
      <w:keepNext/>
      <w:jc w:val="right"/>
      <w:outlineLvl w:val="1"/>
    </w:pPr>
    <w:rPr>
      <w:sz w:val="20"/>
      <w:u w:val="single"/>
    </w:rPr>
  </w:style>
  <w:style w:type="paragraph" w:styleId="Nadpis3">
    <w:name w:val="heading 3"/>
    <w:basedOn w:val="Normlny"/>
    <w:next w:val="Normlny"/>
    <w:qFormat/>
    <w:rsid w:val="006D244C"/>
    <w:pPr>
      <w:keepNext/>
      <w:jc w:val="center"/>
      <w:outlineLvl w:val="2"/>
    </w:pPr>
    <w:rPr>
      <w:b/>
    </w:rPr>
  </w:style>
  <w:style w:type="paragraph" w:styleId="Nadpis5">
    <w:name w:val="heading 5"/>
    <w:basedOn w:val="Normlny"/>
    <w:next w:val="Normlny"/>
    <w:qFormat/>
    <w:rsid w:val="006D244C"/>
    <w:pPr>
      <w:keepNext/>
      <w:ind w:left="426" w:hanging="426"/>
      <w:jc w:val="both"/>
      <w:outlineLvl w:val="4"/>
    </w:pPr>
  </w:style>
  <w:style w:type="paragraph" w:styleId="Nadpis9">
    <w:name w:val="heading 9"/>
    <w:basedOn w:val="Normlny"/>
    <w:next w:val="Normlny"/>
    <w:qFormat/>
    <w:rsid w:val="006D244C"/>
    <w:pPr>
      <w:keepNext/>
      <w:numPr>
        <w:numId w:val="1"/>
      </w:numPr>
      <w:jc w:val="both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D244C"/>
    <w:pPr>
      <w:tabs>
        <w:tab w:val="center" w:pos="4153"/>
        <w:tab w:val="right" w:pos="8306"/>
      </w:tabs>
    </w:pPr>
    <w:rPr>
      <w:sz w:val="20"/>
    </w:rPr>
  </w:style>
  <w:style w:type="paragraph" w:styleId="Pta">
    <w:name w:val="footer"/>
    <w:basedOn w:val="Normlny"/>
    <w:rsid w:val="006D244C"/>
    <w:pPr>
      <w:tabs>
        <w:tab w:val="center" w:pos="4153"/>
        <w:tab w:val="right" w:pos="8306"/>
      </w:tabs>
    </w:pPr>
    <w:rPr>
      <w:sz w:val="20"/>
    </w:rPr>
  </w:style>
  <w:style w:type="character" w:styleId="slostrany">
    <w:name w:val="page number"/>
    <w:basedOn w:val="Predvolenpsmoodseku"/>
    <w:rsid w:val="006D244C"/>
  </w:style>
  <w:style w:type="paragraph" w:styleId="Zarkazkladnhotextu2">
    <w:name w:val="Body Text Indent 2"/>
    <w:aliases w:val="základný text odsadený 2"/>
    <w:basedOn w:val="Normlny"/>
    <w:rsid w:val="006D244C"/>
    <w:pPr>
      <w:tabs>
        <w:tab w:val="left" w:pos="-1440"/>
        <w:tab w:val="left" w:pos="-1157"/>
        <w:tab w:val="left" w:pos="-874"/>
        <w:tab w:val="left" w:pos="-590"/>
        <w:tab w:val="left" w:pos="-307"/>
        <w:tab w:val="left" w:pos="-24"/>
        <w:tab w:val="left" w:pos="259"/>
        <w:tab w:val="left" w:pos="542"/>
        <w:tab w:val="left" w:pos="826"/>
        <w:tab w:val="left" w:pos="1109"/>
        <w:tab w:val="left" w:pos="1392"/>
        <w:tab w:val="left" w:pos="1675"/>
        <w:tab w:val="left" w:pos="1958"/>
        <w:tab w:val="left" w:pos="2242"/>
        <w:tab w:val="left" w:pos="2525"/>
        <w:tab w:val="left" w:pos="2808"/>
        <w:tab w:val="left" w:pos="3091"/>
        <w:tab w:val="left" w:pos="3374"/>
        <w:tab w:val="left" w:pos="3658"/>
        <w:tab w:val="left" w:pos="3941"/>
        <w:tab w:val="left" w:pos="4224"/>
        <w:tab w:val="left" w:pos="4507"/>
        <w:tab w:val="left" w:pos="4790"/>
        <w:tab w:val="left" w:pos="5074"/>
        <w:tab w:val="left" w:pos="5357"/>
        <w:tab w:val="left" w:pos="5640"/>
        <w:tab w:val="left" w:pos="5923"/>
        <w:tab w:val="left" w:pos="6206"/>
        <w:tab w:val="left" w:pos="6490"/>
        <w:tab w:val="left" w:pos="6773"/>
        <w:tab w:val="left" w:pos="7056"/>
        <w:tab w:val="left" w:pos="7339"/>
        <w:tab w:val="left" w:pos="7622"/>
        <w:tab w:val="left" w:pos="7906"/>
        <w:tab w:val="left" w:pos="8189"/>
        <w:tab w:val="left" w:pos="8472"/>
        <w:tab w:val="left" w:pos="8755"/>
        <w:tab w:val="left" w:pos="9038"/>
        <w:tab w:val="left" w:pos="9322"/>
        <w:tab w:val="left" w:pos="9605"/>
      </w:tabs>
      <w:suppressAutoHyphens/>
      <w:ind w:left="259"/>
    </w:pPr>
  </w:style>
  <w:style w:type="paragraph" w:styleId="Zkladntext">
    <w:name w:val="Body Text"/>
    <w:basedOn w:val="Normlny"/>
    <w:link w:val="ZkladntextChar"/>
    <w:uiPriority w:val="99"/>
    <w:rsid w:val="006D244C"/>
  </w:style>
  <w:style w:type="paragraph" w:styleId="Zkladntext3">
    <w:name w:val="Body Text 3"/>
    <w:basedOn w:val="Normlny"/>
    <w:rsid w:val="006D244C"/>
    <w:pPr>
      <w:jc w:val="both"/>
    </w:pPr>
  </w:style>
  <w:style w:type="character" w:styleId="Odkaznakomentr">
    <w:name w:val="annotation reference"/>
    <w:basedOn w:val="Predvolenpsmoodseku"/>
    <w:semiHidden/>
    <w:rsid w:val="006D244C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6D244C"/>
    <w:rPr>
      <w:sz w:val="20"/>
    </w:rPr>
  </w:style>
  <w:style w:type="paragraph" w:styleId="Textbubliny">
    <w:name w:val="Balloon Text"/>
    <w:basedOn w:val="Normlny"/>
    <w:semiHidden/>
    <w:rsid w:val="006D244C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rsid w:val="006D244C"/>
    <w:pPr>
      <w:tabs>
        <w:tab w:val="left" w:pos="-1440"/>
        <w:tab w:val="left" w:pos="-1157"/>
        <w:tab w:val="left" w:pos="-874"/>
        <w:tab w:val="left" w:pos="-590"/>
        <w:tab w:val="left" w:pos="-307"/>
        <w:tab w:val="left" w:pos="-24"/>
        <w:tab w:val="left" w:pos="259"/>
        <w:tab w:val="left" w:pos="542"/>
        <w:tab w:val="left" w:pos="826"/>
        <w:tab w:val="left" w:pos="1109"/>
        <w:tab w:val="left" w:pos="1392"/>
        <w:tab w:val="left" w:pos="1675"/>
        <w:tab w:val="left" w:pos="1958"/>
        <w:tab w:val="left" w:pos="2242"/>
        <w:tab w:val="left" w:pos="2525"/>
        <w:tab w:val="left" w:pos="2808"/>
        <w:tab w:val="left" w:pos="3091"/>
        <w:tab w:val="left" w:pos="3374"/>
        <w:tab w:val="left" w:pos="3658"/>
        <w:tab w:val="left" w:pos="3941"/>
        <w:tab w:val="left" w:pos="4224"/>
        <w:tab w:val="left" w:pos="4507"/>
        <w:tab w:val="left" w:pos="4790"/>
        <w:tab w:val="left" w:pos="5074"/>
        <w:tab w:val="left" w:pos="5357"/>
        <w:tab w:val="left" w:pos="5640"/>
        <w:tab w:val="left" w:pos="5923"/>
        <w:tab w:val="left" w:pos="6206"/>
        <w:tab w:val="left" w:pos="6490"/>
        <w:tab w:val="left" w:pos="6773"/>
        <w:tab w:val="left" w:pos="7056"/>
        <w:tab w:val="left" w:pos="7339"/>
        <w:tab w:val="left" w:pos="7622"/>
        <w:tab w:val="left" w:pos="7906"/>
        <w:tab w:val="left" w:pos="8189"/>
        <w:tab w:val="left" w:pos="8472"/>
        <w:tab w:val="left" w:pos="8755"/>
        <w:tab w:val="left" w:pos="9038"/>
        <w:tab w:val="left" w:pos="9322"/>
        <w:tab w:val="left" w:pos="9605"/>
      </w:tabs>
      <w:suppressAutoHyphens/>
      <w:jc w:val="both"/>
    </w:pPr>
    <w:rPr>
      <w:color w:val="FF0000"/>
    </w:rPr>
  </w:style>
  <w:style w:type="paragraph" w:styleId="truktradokumentu">
    <w:name w:val="Document Map"/>
    <w:basedOn w:val="Normlny"/>
    <w:semiHidden/>
    <w:rsid w:val="00D43B08"/>
    <w:pPr>
      <w:shd w:val="clear" w:color="auto" w:fill="000080"/>
    </w:pPr>
    <w:rPr>
      <w:rFonts w:ascii="Tahoma" w:hAnsi="Tahoma" w:cs="Tahoma"/>
      <w:sz w:val="20"/>
    </w:rPr>
  </w:style>
  <w:style w:type="character" w:styleId="Hypertextovprepojenie">
    <w:name w:val="Hyperlink"/>
    <w:basedOn w:val="Predvolenpsmoodseku"/>
    <w:rsid w:val="00880B12"/>
    <w:rPr>
      <w:color w:val="0000FF"/>
      <w:u w:val="singl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2C79"/>
    <w:rPr>
      <w:sz w:val="24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693B29"/>
    <w:rPr>
      <w:b/>
      <w:bCs/>
    </w:rPr>
  </w:style>
  <w:style w:type="character" w:customStyle="1" w:styleId="TextkomentraChar">
    <w:name w:val="Text komentára Char"/>
    <w:basedOn w:val="Predvolenpsmoodseku"/>
    <w:link w:val="Textkomentra"/>
    <w:semiHidden/>
    <w:rsid w:val="00693B29"/>
    <w:rPr>
      <w:lang w:eastAsia="en-US"/>
    </w:rPr>
  </w:style>
  <w:style w:type="character" w:customStyle="1" w:styleId="PredmetkomentraChar">
    <w:name w:val="Predmet komentára Char"/>
    <w:basedOn w:val="TextkomentraChar"/>
    <w:link w:val="Predmetkomentra"/>
    <w:rsid w:val="00693B29"/>
    <w:rPr>
      <w:b/>
      <w:bCs/>
      <w:lang w:eastAsia="en-US"/>
    </w:rPr>
  </w:style>
  <w:style w:type="numbering" w:customStyle="1" w:styleId="tl1">
    <w:name w:val="Štýl1"/>
    <w:uiPriority w:val="99"/>
    <w:rsid w:val="00C45ED0"/>
    <w:pPr>
      <w:numPr>
        <w:numId w:val="8"/>
      </w:numPr>
    </w:pPr>
  </w:style>
  <w:style w:type="paragraph" w:styleId="Odsekzoznamu">
    <w:name w:val="List Paragraph"/>
    <w:basedOn w:val="Normlny"/>
    <w:uiPriority w:val="34"/>
    <w:qFormat/>
    <w:rsid w:val="00426829"/>
    <w:pPr>
      <w:ind w:left="720"/>
      <w:contextualSpacing/>
    </w:pPr>
  </w:style>
  <w:style w:type="paragraph" w:customStyle="1" w:styleId="Default">
    <w:name w:val="Default"/>
    <w:rsid w:val="00281E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kladnica.s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kladnica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FEEB57A17C154B8D104DE94BC3CDE9" ma:contentTypeVersion="14" ma:contentTypeDescription="Umožňuje vytvoriť nový dokument." ma:contentTypeScope="" ma:versionID="7ab586798409c40e4d65d107d8ff3fa1">
  <xsd:schema xmlns:xsd="http://www.w3.org/2001/XMLSchema" xmlns:xs="http://www.w3.org/2001/XMLSchema" xmlns:p="http://schemas.microsoft.com/office/2006/metadata/properties" xmlns:ns2="6bee1a45-76db-417d-b57f-67404f048ce6" xmlns:ns3="5c866b0f-2cdf-47a0-821b-baf921395146" targetNamespace="http://schemas.microsoft.com/office/2006/metadata/properties" ma:root="true" ma:fieldsID="c44aecb1234d1faf0ba193fc5363a206" ns2:_="" ns3:_="">
    <xsd:import namespace="6bee1a45-76db-417d-b57f-67404f048ce6"/>
    <xsd:import namespace="5c866b0f-2cdf-47a0-821b-baf921395146"/>
    <xsd:element name="properties">
      <xsd:complexType>
        <xsd:sequence>
          <xsd:element name="documentManagement">
            <xsd:complexType>
              <xsd:all>
                <xsd:element ref="ns2:N_x00e1_zov_x0020_dokumentu" minOccurs="0"/>
                <xsd:element ref="ns2:_x010c__x00ed_slo_x0020_hlavn_x00e9_ho_x0020_dokumentu" minOccurs="0"/>
                <xsd:element ref="ns2:N_x00e1_zov_x0020_s_x00fa_boru" minOccurs="0"/>
                <xsd:element ref="ns2:Dodatok" minOccurs="0"/>
                <xsd:element ref="ns2:_x010c__x00ed_slo_x0020_dodatku" minOccurs="0"/>
                <xsd:element ref="ns2:Pr_x00ed_loha" minOccurs="0"/>
                <xsd:element ref="ns2:_x010c__x00ed_slo_x0020_pr_x00ed_lohy" minOccurs="0"/>
                <xsd:element ref="ns2:Platnos_x0165__x0020_od"/>
                <xsd:element ref="ns2:Platnos_x0165__x0020_do" minOccurs="0"/>
                <xsd:element ref="ns2:Autorsk_x00fd__x0020__x00fa_tvar" minOccurs="0"/>
                <xsd:element ref="ns2:Gestorsk_x00fd__x0020__x00fa_tvar"/>
                <xsd:element ref="ns2:Anot_x00e1_cia" minOccurs="0"/>
                <xsd:element ref="ns2:Rok" minOccurs="0"/>
                <xsd:element ref="ns3:T_x00e9_m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e1a45-76db-417d-b57f-67404f048ce6" elementFormDefault="qualified">
    <xsd:import namespace="http://schemas.microsoft.com/office/2006/documentManagement/types"/>
    <xsd:import namespace="http://schemas.microsoft.com/office/infopath/2007/PartnerControls"/>
    <xsd:element name="N_x00e1_zov_x0020_dokumentu" ma:index="2" nillable="true" ma:displayName="Názov dokumentu" ma:internalName="N_x00e1_zov_x0020_dokumentu">
      <xsd:simpleType>
        <xsd:restriction base="dms:Text">
          <xsd:maxLength value="255"/>
        </xsd:restriction>
      </xsd:simpleType>
    </xsd:element>
    <xsd:element name="_x010c__x00ed_slo_x0020_hlavn_x00e9_ho_x0020_dokumentu" ma:index="3" nillable="true" ma:displayName="Číslo hlavného dokumentu" ma:internalName="_x010c__x00ed_slo_x0020_hlavn_x00e9_ho_x0020_dokumentu">
      <xsd:simpleType>
        <xsd:restriction base="dms:Text">
          <xsd:maxLength value="30"/>
        </xsd:restriction>
      </xsd:simpleType>
    </xsd:element>
    <xsd:element name="N_x00e1_zov_x0020_s_x00fa_boru" ma:index="4" nillable="true" ma:displayName="Názov súboru" ma:internalName="N_x00e1_zov_x0020_s_x00fa_boru">
      <xsd:simpleType>
        <xsd:restriction base="dms:Text">
          <xsd:maxLength value="255"/>
        </xsd:restriction>
      </xsd:simpleType>
    </xsd:element>
    <xsd:element name="Dodatok" ma:index="5" nillable="true" ma:displayName="Dodatok" ma:internalName="Dodatok">
      <xsd:simpleType>
        <xsd:restriction base="dms:Text">
          <xsd:maxLength value="7"/>
        </xsd:restriction>
      </xsd:simpleType>
    </xsd:element>
    <xsd:element name="_x010c__x00ed_slo_x0020_dodatku" ma:index="6" nillable="true" ma:displayName="Číslo dodatku" ma:internalName="_x010c__x00ed_slo_x0020_dodatku">
      <xsd:simpleType>
        <xsd:restriction base="dms:Text">
          <xsd:maxLength value="10"/>
        </xsd:restriction>
      </xsd:simpleType>
    </xsd:element>
    <xsd:element name="Pr_x00ed_loha" ma:index="7" nillable="true" ma:displayName="Príloha" ma:internalName="Pr_x00ed_loha">
      <xsd:simpleType>
        <xsd:restriction base="dms:Text">
          <xsd:maxLength value="7"/>
        </xsd:restriction>
      </xsd:simpleType>
    </xsd:element>
    <xsd:element name="_x010c__x00ed_slo_x0020_pr_x00ed_lohy" ma:index="8" nillable="true" ma:displayName="Číslo prílohy" ma:internalName="_x010c__x00ed_slo_x0020_pr_x00ed_lohy">
      <xsd:simpleType>
        <xsd:restriction base="dms:Text">
          <xsd:maxLength value="10"/>
        </xsd:restriction>
      </xsd:simpleType>
    </xsd:element>
    <xsd:element name="Platnos_x0165__x0020_od" ma:index="9" ma:displayName="Platnosť od" ma:format="DateOnly" ma:internalName="Platnos_x0165__x0020_od">
      <xsd:simpleType>
        <xsd:restriction base="dms:DateTime"/>
      </xsd:simpleType>
    </xsd:element>
    <xsd:element name="Platnos_x0165__x0020_do" ma:index="10" nillable="true" ma:displayName="Platnosť do" ma:format="DateOnly" ma:internalName="Platnos_x0165__x0020_do">
      <xsd:simpleType>
        <xsd:restriction base="dms:DateTime"/>
      </xsd:simpleType>
    </xsd:element>
    <xsd:element name="Autorsk_x00fd__x0020__x00fa_tvar" ma:index="11" nillable="true" ma:displayName="Autorský útvar" ma:internalName="Autorsk_x00fd__x0020__x00fa_tva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ácia a rozvoj IS / Prevádzka IS"/>
                    <xsd:enumeration value="Administrácia a rozvoj IS / Rozvoj IS ŠP"/>
                    <xsd:enumeration value="Administrácia a rozvoj IS / Služby používateľom IS ŠP"/>
                    <xsd:enumeration value="Finančné plánovanie / Finančné plánovanie"/>
                    <xsd:enumeration value="Finančné plánovanie / Register majetku štátu"/>
                    <xsd:enumeration value="Finančné plánovanie / Úroková politika"/>
                    <xsd:enumeration value="Hovorca"/>
                    <xsd:enumeration value="Kontrola"/>
                    <xsd:enumeration value="Platobný styk / Administrácia klientov IS ŠP"/>
                    <xsd:enumeration value="Platobný styk / Back office"/>
                    <xsd:enumeration value="Platobný styk / Platobný styk"/>
                    <xsd:enumeration value="Platobný styk / Vedenie účtov"/>
                    <xsd:enumeration value="Právnik"/>
                    <xsd:enumeration value="Riadenie výdavkov"/>
                    <xsd:enumeration value="Špeciálni klienti"/>
                    <xsd:enumeration value="Účtovníctvo / Bilancie a výkazníctvo"/>
                    <xsd:enumeration value="Účtovníctvo / Účtovníctvo"/>
                    <xsd:enumeration value="Všeobecná správa / Hospodárska správa"/>
                    <xsd:enumeration value="Všeobecná správa / Osobný úrad"/>
                    <xsd:enumeration value="Všeobecná správa / Referát zvláštnych úloh"/>
                    <xsd:enumeration value="Všeobecná správa / Vnútorná ekonomika"/>
                  </xsd:restriction>
                </xsd:simpleType>
              </xsd:element>
            </xsd:sequence>
          </xsd:extension>
        </xsd:complexContent>
      </xsd:complexType>
    </xsd:element>
    <xsd:element name="Gestorsk_x00fd__x0020__x00fa_tvar" ma:index="12" ma:displayName="Gestorský útvar" ma:format="Dropdown" ma:internalName="Gestorsk_x00fd__x0020__x00fa_tvar">
      <xsd:simpleType>
        <xsd:restriction base="dms:Choice">
          <xsd:enumeration value="Administrácia a rozvoj IS / Prevádzka IS"/>
          <xsd:enumeration value="Administrácia a rozvoj IS / Rozvoj IS ŠP"/>
          <xsd:enumeration value="Administrácia a rozvoj IS / Služby používateľom IS ŠP"/>
          <xsd:enumeration value="Finančné plánovanie / Finančné plánovanie"/>
          <xsd:enumeration value="Finančné plánovanie / Register majetku štátu"/>
          <xsd:enumeration value="Finančné plánovanie / Úroková politika"/>
          <xsd:enumeration value="Hovorca"/>
          <xsd:enumeration value="Kontrola"/>
          <xsd:enumeration value="Platobný styk / Administrácia klientov IS ŠP"/>
          <xsd:enumeration value="Platobný styk / Back office"/>
          <xsd:enumeration value="Platobný styk / Platobný styk"/>
          <xsd:enumeration value="Platobný styk / Vedenie účtov"/>
          <xsd:enumeration value="Právnik"/>
          <xsd:enumeration value="Riadenie výdavkov"/>
          <xsd:enumeration value="Špeciálni klienti"/>
          <xsd:enumeration value="Účtovníctvo / Bilancie a výkazníctvo"/>
          <xsd:enumeration value="Účtovníctvo / Účtovníctvo"/>
          <xsd:enumeration value="Všeobecná správa / Hospodárska správa"/>
          <xsd:enumeration value="Všeobecná správa / Osobný úrad"/>
          <xsd:enumeration value="Všeobecná správa / Referát zvláštnych úloh"/>
          <xsd:enumeration value="Všeobecná správa / Vnútorná ekonomika"/>
        </xsd:restriction>
      </xsd:simpleType>
    </xsd:element>
    <xsd:element name="Anot_x00e1_cia" ma:index="13" nillable="true" ma:displayName="Anotácia" ma:internalName="Anot_x00e1_cia">
      <xsd:simpleType>
        <xsd:restriction base="dms:Note">
          <xsd:maxLength value="255"/>
        </xsd:restriction>
      </xsd:simpleType>
    </xsd:element>
    <xsd:element name="Rok" ma:index="14" nillable="true" ma:displayName="Rok" ma:internalName="Rok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66b0f-2cdf-47a0-821b-baf921395146" elementFormDefault="qualified">
    <xsd:import namespace="http://schemas.microsoft.com/office/2006/documentManagement/types"/>
    <xsd:import namespace="http://schemas.microsoft.com/office/infopath/2007/PartnerControls"/>
    <xsd:element name="T_x00e9_ma" ma:index="21" ma:displayName="Téma" ma:default="VŠEOBECNÉ" ma:format="Dropdown" ma:internalName="T_x00e9_ma">
      <xsd:simpleType>
        <xsd:restriction base="dms:Choice">
          <xsd:enumeration value="VŠEOBECNÉ"/>
          <xsd:enumeration value="PLATOBNÝ STYK"/>
          <xsd:enumeration value="FINANČNÉ PLÁNOVANIE"/>
          <xsd:enumeration value="ARIS"/>
          <xsd:enumeration value="VŠEOBECNÁ SPRÁVA"/>
          <xsd:enumeration value="ÚČTOVNÍCTVO"/>
          <xsd:enumeration value="ADMINISTRÁCIA KLIENTOV IS ŠP"/>
          <xsd:enumeration value="BOZP, PO a ZVLÁŠTNE ÚLOHY"/>
          <xsd:enumeration value="KONTROLA"/>
          <xsd:enumeration value="ŠPECIÁLNI KLIENTI"/>
          <xsd:enumeration value="RIADENIA VÝDAVKOV"/>
          <xsd:enumeration value="IN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Gestorsk_x00fd__x0020__x00fa_tvar xmlns="6bee1a45-76db-417d-b57f-67404f048ce6">Platobný styk / Administrácia klientov IS ŠP</Gestorsk_x00fd__x0020__x00fa_tvar>
    <_x010c__x00ed_slo_x0020_pr_x00ed_lohy xmlns="6bee1a45-76db-417d-b57f-67404f048ce6">10</_x010c__x00ed_slo_x0020_pr_x00ed_lohy>
    <N_x00e1_zov_x0020_s_x00fa_boru xmlns="6bee1a45-76db-417d-b57f-67404f048ce6" xsi:nil="true"/>
    <Platnos_x0165__x0020_do xmlns="6bee1a45-76db-417d-b57f-67404f048ce6" xsi:nil="true"/>
    <_x010c__x00ed_slo_x0020_dodatku xmlns="6bee1a45-76db-417d-b57f-67404f048ce6" xsi:nil="true"/>
    <Rok xmlns="6bee1a45-76db-417d-b57f-67404f048ce6">2022</Rok>
    <Autorsk_x00fd__x0020__x00fa_tvar xmlns="6bee1a45-76db-417d-b57f-67404f048ce6">
      <Value>Platobný styk / Administrácia klientov IS ŠP</Value>
    </Autorsk_x00fd__x0020__x00fa_tvar>
    <Anot_x00e1_cia xmlns="6bee1a45-76db-417d-b57f-67404f048ce6" xsi:nil="true"/>
    <_x010c__x00ed_slo_x0020_hlavn_x00e9_ho_x0020_dokumentu xmlns="6bee1a45-76db-417d-b57f-67404f048ce6">RRŠP z roku 2016 č 10</_x010c__x00ed_slo_x0020_hlavn_x00e9_ho_x0020_dokumentu>
    <Pr_x00ed_loha xmlns="6bee1a45-76db-417d-b57f-67404f048ce6">Príloha</Pr_x00ed_loha>
    <Platnos_x0165__x0020_od xmlns="6bee1a45-76db-417d-b57f-67404f048ce6">2022-04-30T22:00:00+00:00</Platnos_x0165__x0020_od>
    <Dodatok xmlns="6bee1a45-76db-417d-b57f-67404f048ce6" xsi:nil="true"/>
    <N_x00e1_zov_x0020_dokumentu xmlns="6bee1a45-76db-417d-b57f-67404f048ce6">Metodika zriaďovania, vedenia a rušenia účtov klientov ŠP - Rámcová zmluva o vkladovom účte v eurách</N_x00e1_zov_x0020_dokumentu>
    <T_x00e9_ma xmlns="5c866b0f-2cdf-47a0-821b-baf921395146">PLATOBNÝ STYK</T_x00e9_m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6A67-F007-4A2D-A9F1-8AA66738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e1a45-76db-417d-b57f-67404f048ce6"/>
    <ds:schemaRef ds:uri="5c866b0f-2cdf-47a0-821b-baf921395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C14C1-35B2-45CE-9D7B-ACDC1C615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5CAB1-C8D7-41EE-B51F-60B12339C6E5}">
  <ds:schemaRefs>
    <ds:schemaRef ds:uri="http://schemas.microsoft.com/office/2006/documentManagement/types"/>
    <ds:schemaRef ds:uri="6bee1a45-76db-417d-b57f-67404f048ce6"/>
    <ds:schemaRef ds:uri="http://purl.org/dc/elements/1.1/"/>
    <ds:schemaRef ds:uri="http://schemas.microsoft.com/office/2006/metadata/properties"/>
    <ds:schemaRef ds:uri="5c866b0f-2cdf-47a0-821b-baf92139514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B9D581-EE60-48C7-8BED-37D264F1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VUB, a.s.</Company>
  <LinksUpToDate>false</LinksUpToDate>
  <CharactersWithSpaces>6933</CharactersWithSpaces>
  <SharedDoc>false</SharedDoc>
  <HLinks>
    <vt:vector size="6" baseType="variant">
      <vt:variant>
        <vt:i4>1638476</vt:i4>
      </vt:variant>
      <vt:variant>
        <vt:i4>0</vt:i4>
      </vt:variant>
      <vt:variant>
        <vt:i4>0</vt:i4>
      </vt:variant>
      <vt:variant>
        <vt:i4>5</vt:i4>
      </vt:variant>
      <vt:variant>
        <vt:lpwstr>http://www.pokladnica.sk/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zriaďovania, vedenia a rušenia účtov klientov ŠP - Rámcová zmluva o vkladovom účte v eurách</dc:title>
  <dc:creator>Oško Miroslav</dc:creator>
  <cp:lastModifiedBy>Oško Miroslav</cp:lastModifiedBy>
  <cp:revision>2</cp:revision>
  <cp:lastPrinted>2015-03-26T08:09:00Z</cp:lastPrinted>
  <dcterms:created xsi:type="dcterms:W3CDTF">2023-10-27T08:02:00Z</dcterms:created>
  <dcterms:modified xsi:type="dcterms:W3CDTF">2023-10-27T08:02:00Z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0x010100BFFEEB57A17C154B8D104DE94BC3CDE9</vt:lpwstr>
  </property>
</Properties>
</file>